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93E0" w14:textId="45295EC5" w:rsidR="00F83391" w:rsidRPr="00067A08" w:rsidRDefault="00F83391" w:rsidP="00E36239">
      <w:pPr>
        <w:rPr>
          <w:rFonts w:ascii="Arial" w:hAnsi="Arial" w:cs="Arial"/>
          <w:b/>
        </w:rPr>
      </w:pPr>
      <w:r w:rsidRPr="00067A08">
        <w:rPr>
          <w:rFonts w:ascii="Arial" w:hAnsi="Arial" w:cs="Arial"/>
          <w:b/>
        </w:rPr>
        <w:t>New York Genome Center Analysis</w:t>
      </w:r>
    </w:p>
    <w:p w14:paraId="1DD9BCB6" w14:textId="77777777" w:rsidR="00F83391" w:rsidRPr="00067A08" w:rsidRDefault="00F83391" w:rsidP="00E36239">
      <w:pPr>
        <w:rPr>
          <w:rFonts w:ascii="Arial" w:hAnsi="Arial" w:cs="Arial"/>
        </w:rPr>
      </w:pPr>
    </w:p>
    <w:p w14:paraId="7C67DFF9" w14:textId="6F2CABA2" w:rsidR="00E36239" w:rsidRDefault="00E36239" w:rsidP="00E36239">
      <w:pPr>
        <w:rPr>
          <w:rFonts w:ascii="Arial" w:hAnsi="Arial" w:cs="Arial"/>
        </w:rPr>
      </w:pPr>
      <w:r w:rsidRPr="00067A08">
        <w:rPr>
          <w:rFonts w:ascii="Arial" w:hAnsi="Arial" w:cs="Arial"/>
        </w:rPr>
        <w:t xml:space="preserve">Whole genome sequencing and analysis was done at the New York Genome Center by the production, Erlich, and Pickrell labs. </w:t>
      </w:r>
    </w:p>
    <w:p w14:paraId="3D5097D1" w14:textId="77777777" w:rsidR="00FD6AFE" w:rsidRPr="00067A08" w:rsidRDefault="00FD6AFE" w:rsidP="00E36239">
      <w:pPr>
        <w:rPr>
          <w:rFonts w:ascii="Arial" w:hAnsi="Arial" w:cs="Arial"/>
        </w:rPr>
      </w:pPr>
    </w:p>
    <w:p w14:paraId="3808608C" w14:textId="77777777" w:rsidR="00E36239" w:rsidRPr="00067A08" w:rsidRDefault="00E36239" w:rsidP="00E36239">
      <w:pPr>
        <w:rPr>
          <w:rFonts w:ascii="Arial" w:hAnsi="Arial" w:cs="Arial"/>
        </w:rPr>
      </w:pPr>
    </w:p>
    <w:p w14:paraId="346CB5E6" w14:textId="77777777" w:rsidR="00E36239" w:rsidRPr="00067A08" w:rsidRDefault="00E36239" w:rsidP="00E36239">
      <w:pPr>
        <w:rPr>
          <w:rFonts w:ascii="Arial" w:hAnsi="Arial" w:cs="Arial"/>
          <w:b/>
        </w:rPr>
      </w:pPr>
      <w:r w:rsidRPr="00067A08">
        <w:rPr>
          <w:rFonts w:ascii="Arial" w:hAnsi="Arial" w:cs="Arial"/>
          <w:b/>
        </w:rPr>
        <w:t xml:space="preserve">1) Data Preparation </w:t>
      </w:r>
    </w:p>
    <w:p w14:paraId="67419443" w14:textId="77777777" w:rsidR="00E73249" w:rsidRPr="00067A08" w:rsidRDefault="00E73249" w:rsidP="00E36239">
      <w:pPr>
        <w:rPr>
          <w:rFonts w:ascii="Arial" w:hAnsi="Arial" w:cs="Arial"/>
        </w:rPr>
      </w:pPr>
    </w:p>
    <w:p w14:paraId="758A32AA" w14:textId="72D66035" w:rsidR="00E36239" w:rsidRPr="00067A08" w:rsidRDefault="00E36239" w:rsidP="00E36239">
      <w:pPr>
        <w:rPr>
          <w:rFonts w:ascii="Arial" w:hAnsi="Arial" w:cs="Arial"/>
        </w:rPr>
      </w:pPr>
      <w:r w:rsidRPr="00067A08">
        <w:rPr>
          <w:rFonts w:ascii="Arial" w:hAnsi="Arial" w:cs="Arial"/>
        </w:rPr>
        <w:t xml:space="preserve">Alignment was </w:t>
      </w:r>
      <w:r w:rsidR="00F83391" w:rsidRPr="00067A08">
        <w:rPr>
          <w:rFonts w:ascii="Arial" w:hAnsi="Arial" w:cs="Arial"/>
        </w:rPr>
        <w:t xml:space="preserve">performed </w:t>
      </w:r>
      <w:r w:rsidRPr="00067A08">
        <w:rPr>
          <w:rFonts w:ascii="Arial" w:hAnsi="Arial" w:cs="Arial"/>
        </w:rPr>
        <w:t>using BWA</w:t>
      </w:r>
      <w:r w:rsidR="007C1056">
        <w:rPr>
          <w:rFonts w:ascii="Arial" w:hAnsi="Arial" w:cs="Arial"/>
        </w:rPr>
        <w:t xml:space="preserve"> [1]</w:t>
      </w:r>
      <w:r w:rsidRPr="00067A08">
        <w:rPr>
          <w:rFonts w:ascii="Arial" w:hAnsi="Arial" w:cs="Arial"/>
        </w:rPr>
        <w:t xml:space="preserve"> and variant calling with GATK HaplotypeCaller</w:t>
      </w:r>
      <w:r w:rsidR="007C1056">
        <w:rPr>
          <w:rFonts w:ascii="Arial" w:hAnsi="Arial" w:cs="Arial"/>
        </w:rPr>
        <w:t xml:space="preserve"> [2]</w:t>
      </w:r>
      <w:r w:rsidR="00F83391" w:rsidRPr="00067A08">
        <w:rPr>
          <w:rFonts w:ascii="Arial" w:hAnsi="Arial" w:cs="Arial"/>
        </w:rPr>
        <w:t xml:space="preserve"> as part of the standard NYGC WGS pipeline</w:t>
      </w:r>
      <w:r w:rsidRPr="00067A08">
        <w:rPr>
          <w:rFonts w:ascii="Arial" w:hAnsi="Arial" w:cs="Arial"/>
        </w:rPr>
        <w:t xml:space="preserve">. </w:t>
      </w:r>
    </w:p>
    <w:p w14:paraId="51C69E57" w14:textId="77777777" w:rsidR="00E36239" w:rsidRPr="00067A08" w:rsidRDefault="00E36239" w:rsidP="00E36239">
      <w:pPr>
        <w:rPr>
          <w:rFonts w:ascii="Arial" w:hAnsi="Arial" w:cs="Arial"/>
        </w:rPr>
      </w:pPr>
    </w:p>
    <w:p w14:paraId="42FCE4E6" w14:textId="79B057F3" w:rsidR="00F83391" w:rsidRPr="00067A08" w:rsidRDefault="00F83391" w:rsidP="00E36239">
      <w:pPr>
        <w:rPr>
          <w:rFonts w:ascii="Arial" w:hAnsi="Arial" w:cs="Arial"/>
        </w:rPr>
      </w:pPr>
      <w:r w:rsidRPr="00067A08">
        <w:rPr>
          <w:rFonts w:ascii="Arial" w:hAnsi="Arial" w:cs="Arial"/>
        </w:rPr>
        <w:t xml:space="preserve">By definition, VCF files contain sites called different from the reference genome. In order to upload the output to DNA.Land for ancestry inference and relative matching, we need to also include sites </w:t>
      </w:r>
      <w:r w:rsidR="00866E62">
        <w:rPr>
          <w:rFonts w:ascii="Arial" w:hAnsi="Arial" w:cs="Arial"/>
        </w:rPr>
        <w:t xml:space="preserve">where both alleles </w:t>
      </w:r>
      <w:r w:rsidRPr="00067A08">
        <w:rPr>
          <w:rFonts w:ascii="Arial" w:hAnsi="Arial" w:cs="Arial"/>
        </w:rPr>
        <w:t>match the reference</w:t>
      </w:r>
      <w:r w:rsidR="007F3892">
        <w:rPr>
          <w:rFonts w:ascii="Arial" w:hAnsi="Arial" w:cs="Arial"/>
        </w:rPr>
        <w:t xml:space="preserve"> genome. </w:t>
      </w:r>
      <w:r w:rsidRPr="00067A08">
        <w:rPr>
          <w:rFonts w:ascii="Arial" w:hAnsi="Arial" w:cs="Arial"/>
        </w:rPr>
        <w:t xml:space="preserve"> </w:t>
      </w:r>
    </w:p>
    <w:p w14:paraId="081E4974" w14:textId="77777777" w:rsidR="00F83391" w:rsidRPr="00067A08" w:rsidRDefault="00F83391" w:rsidP="00E36239">
      <w:pPr>
        <w:rPr>
          <w:rFonts w:ascii="Arial" w:hAnsi="Arial" w:cs="Arial"/>
        </w:rPr>
      </w:pPr>
    </w:p>
    <w:p w14:paraId="05C0E13A" w14:textId="63AAEB35" w:rsidR="00E36239" w:rsidRDefault="00E36239" w:rsidP="00E36239">
      <w:pPr>
        <w:rPr>
          <w:rFonts w:ascii="Arial" w:hAnsi="Arial" w:cs="Arial"/>
        </w:rPr>
      </w:pPr>
      <w:r w:rsidRPr="00067A08">
        <w:rPr>
          <w:rFonts w:ascii="Arial" w:hAnsi="Arial" w:cs="Arial"/>
        </w:rPr>
        <w:t>The gVCF is a compressed version of a standar</w:t>
      </w:r>
      <w:r w:rsidR="004F0D30">
        <w:rPr>
          <w:rFonts w:ascii="Arial" w:hAnsi="Arial" w:cs="Arial"/>
        </w:rPr>
        <w:t>d VCF, in which contiguous, non</w:t>
      </w:r>
      <w:r w:rsidRPr="00067A08">
        <w:rPr>
          <w:rFonts w:ascii="Arial" w:hAnsi="Arial" w:cs="Arial"/>
        </w:rPr>
        <w:t>-variant regions are compressed into single records. Homozygous reference blocks were broken</w:t>
      </w:r>
      <w:r w:rsidR="007B6400">
        <w:rPr>
          <w:rFonts w:ascii="Arial" w:hAnsi="Arial" w:cs="Arial"/>
        </w:rPr>
        <w:t xml:space="preserve"> using gvcftools “break blocks” </w:t>
      </w:r>
      <w:r w:rsidR="007C1056">
        <w:rPr>
          <w:rFonts w:ascii="Arial" w:hAnsi="Arial" w:cs="Arial"/>
        </w:rPr>
        <w:t xml:space="preserve">[3] </w:t>
      </w:r>
      <w:r w:rsidRPr="00067A08">
        <w:rPr>
          <w:rFonts w:ascii="Arial" w:hAnsi="Arial" w:cs="Arial"/>
        </w:rPr>
        <w:t>and only sites in 23andMe genotyp</w:t>
      </w:r>
      <w:r w:rsidR="00BD02AC">
        <w:rPr>
          <w:rFonts w:ascii="Arial" w:hAnsi="Arial" w:cs="Arial"/>
        </w:rPr>
        <w:t xml:space="preserve">ing were kept. </w:t>
      </w:r>
      <w:r w:rsidR="003A1BBC" w:rsidRPr="00067A08">
        <w:rPr>
          <w:rFonts w:ascii="Arial" w:hAnsi="Arial" w:cs="Arial"/>
        </w:rPr>
        <w:t>This file was th</w:t>
      </w:r>
      <w:r w:rsidR="00F83391" w:rsidRPr="00067A08">
        <w:rPr>
          <w:rFonts w:ascii="Arial" w:hAnsi="Arial" w:cs="Arial"/>
        </w:rPr>
        <w:t xml:space="preserve">en uploaded to DNA.Land. </w:t>
      </w:r>
    </w:p>
    <w:p w14:paraId="7680913C" w14:textId="77777777" w:rsidR="00FD6AFE" w:rsidRPr="00067A08" w:rsidRDefault="00FD6AFE" w:rsidP="00E36239">
      <w:pPr>
        <w:rPr>
          <w:rFonts w:ascii="Arial" w:hAnsi="Arial" w:cs="Arial"/>
        </w:rPr>
      </w:pPr>
    </w:p>
    <w:p w14:paraId="594CDF0F" w14:textId="77777777" w:rsidR="009734B9" w:rsidRPr="00067A08" w:rsidRDefault="009734B9" w:rsidP="00E36239">
      <w:pPr>
        <w:rPr>
          <w:rFonts w:ascii="Arial" w:hAnsi="Arial" w:cs="Arial"/>
        </w:rPr>
      </w:pPr>
    </w:p>
    <w:p w14:paraId="59E1CB3E" w14:textId="77777777" w:rsidR="00E73249" w:rsidRDefault="00E73249" w:rsidP="006D02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Quality Control </w:t>
      </w:r>
    </w:p>
    <w:p w14:paraId="39F24623" w14:textId="77777777" w:rsidR="00E73249" w:rsidRDefault="00E73249" w:rsidP="006D0273">
      <w:pPr>
        <w:rPr>
          <w:rFonts w:ascii="Arial" w:hAnsi="Arial" w:cs="Arial"/>
          <w:b/>
        </w:rPr>
      </w:pPr>
    </w:p>
    <w:p w14:paraId="04CCC17D" w14:textId="77777777" w:rsidR="00FD6AFE" w:rsidRDefault="00E73249" w:rsidP="006D0273">
      <w:pPr>
        <w:rPr>
          <w:rFonts w:ascii="Arial" w:hAnsi="Arial" w:cs="Arial"/>
        </w:rPr>
      </w:pPr>
      <w:r w:rsidRPr="00E73249">
        <w:rPr>
          <w:rFonts w:ascii="Arial" w:hAnsi="Arial" w:cs="Arial"/>
        </w:rPr>
        <w:t>Before</w:t>
      </w:r>
      <w:r>
        <w:rPr>
          <w:rFonts w:ascii="Arial" w:hAnsi="Arial" w:cs="Arial"/>
        </w:rPr>
        <w:t xml:space="preserve"> doing any meaningful analysis, we need to make sure the sequencing results match certain quality control expectations.</w:t>
      </w:r>
      <w:r w:rsidR="004F0D30">
        <w:rPr>
          <w:rFonts w:ascii="Arial" w:hAnsi="Arial" w:cs="Arial"/>
        </w:rPr>
        <w:t xml:space="preserve"> This includes </w:t>
      </w:r>
      <w:r w:rsidR="00364FA1">
        <w:rPr>
          <w:rFonts w:ascii="Arial" w:hAnsi="Arial" w:cs="Arial"/>
        </w:rPr>
        <w:t xml:space="preserve">assessing </w:t>
      </w:r>
      <w:r w:rsidR="00A653E5">
        <w:rPr>
          <w:rFonts w:ascii="Arial" w:hAnsi="Arial" w:cs="Arial"/>
        </w:rPr>
        <w:t xml:space="preserve">mean </w:t>
      </w:r>
      <w:r w:rsidR="00364FA1">
        <w:rPr>
          <w:rFonts w:ascii="Arial" w:hAnsi="Arial" w:cs="Arial"/>
        </w:rPr>
        <w:t>coverage across the genome (</w:t>
      </w:r>
      <w:r w:rsidR="00A653E5">
        <w:rPr>
          <w:rFonts w:ascii="Arial" w:hAnsi="Arial" w:cs="Arial"/>
        </w:rPr>
        <w:t>ie. the average number of times each base is sequenced), the transition/transversion ratio</w:t>
      </w:r>
      <w:r w:rsidR="0094411F">
        <w:rPr>
          <w:rFonts w:ascii="Arial" w:hAnsi="Arial" w:cs="Arial"/>
        </w:rPr>
        <w:t xml:space="preserve"> (Ti/Tv)</w:t>
      </w:r>
      <w:r w:rsidR="00A653E5">
        <w:rPr>
          <w:rFonts w:ascii="Arial" w:hAnsi="Arial" w:cs="Arial"/>
        </w:rPr>
        <w:t>, the ratio of nonsynonymous/synonymous substitutions, heterozygous to homozygous variants</w:t>
      </w:r>
      <w:r w:rsidR="007B028A">
        <w:rPr>
          <w:rFonts w:ascii="Arial" w:hAnsi="Arial" w:cs="Arial"/>
        </w:rPr>
        <w:t>, and verifying the sex of the individual</w:t>
      </w:r>
      <w:r w:rsidR="00BA4B18">
        <w:rPr>
          <w:rFonts w:ascii="Arial" w:hAnsi="Arial" w:cs="Arial"/>
        </w:rPr>
        <w:t xml:space="preserve"> (</w:t>
      </w:r>
      <w:r w:rsidR="00BA4B18" w:rsidRPr="00067A08">
        <w:rPr>
          <w:rFonts w:ascii="Arial" w:hAnsi="Arial" w:cs="Arial"/>
        </w:rPr>
        <w:t>homozygo</w:t>
      </w:r>
      <w:r w:rsidR="00BA4B18">
        <w:rPr>
          <w:rFonts w:ascii="Arial" w:hAnsi="Arial" w:cs="Arial"/>
        </w:rPr>
        <w:t>sity across X chromosome markers)</w:t>
      </w:r>
      <w:r w:rsidR="007C1056">
        <w:rPr>
          <w:rFonts w:ascii="Arial" w:hAnsi="Arial" w:cs="Arial"/>
        </w:rPr>
        <w:t xml:space="preserve">. </w:t>
      </w:r>
    </w:p>
    <w:p w14:paraId="0B937325" w14:textId="77777777" w:rsidR="00FD6AFE" w:rsidRDefault="00FD6AFE" w:rsidP="006D0273">
      <w:pPr>
        <w:rPr>
          <w:rFonts w:ascii="Arial" w:hAnsi="Arial" w:cs="Arial"/>
        </w:rPr>
      </w:pPr>
    </w:p>
    <w:p w14:paraId="0D5087DE" w14:textId="77777777" w:rsidR="00FD6AFE" w:rsidRPr="00067A08" w:rsidRDefault="00FD6AFE" w:rsidP="00FD6AFE">
      <w:pPr>
        <w:rPr>
          <w:rFonts w:ascii="Arial" w:hAnsi="Arial" w:cs="Arial"/>
        </w:rPr>
      </w:pPr>
      <w:r w:rsidRPr="00067A08">
        <w:rPr>
          <w:rFonts w:ascii="Arial" w:hAnsi="Arial" w:cs="Arial"/>
        </w:rPr>
        <w:t xml:space="preserve">Heterozygosity is a </w:t>
      </w:r>
      <w:r>
        <w:rPr>
          <w:rFonts w:ascii="Arial" w:hAnsi="Arial" w:cs="Arial"/>
        </w:rPr>
        <w:t xml:space="preserve">measure of inbreeding </w:t>
      </w:r>
      <w:r w:rsidRPr="00067A08">
        <w:rPr>
          <w:rFonts w:ascii="Arial" w:hAnsi="Arial" w:cs="Arial"/>
        </w:rPr>
        <w:t xml:space="preserve">as well as DNA sample quality. </w:t>
      </w:r>
      <w:r>
        <w:rPr>
          <w:rFonts w:ascii="Arial" w:hAnsi="Arial" w:cs="Arial"/>
        </w:rPr>
        <w:t xml:space="preserve">Observed and expected autosomal homozygous genotype counts were computed for each sample using plink2 [6]. </w:t>
      </w:r>
      <w:r w:rsidRPr="00067A08">
        <w:rPr>
          <w:rFonts w:ascii="Arial" w:hAnsi="Arial" w:cs="Arial"/>
        </w:rPr>
        <w:t xml:space="preserve">Mean heterozygosity is simply </w:t>
      </w:r>
      <w:r>
        <w:rPr>
          <w:rFonts w:ascii="Arial" w:hAnsi="Arial" w:cs="Arial"/>
        </w:rPr>
        <w:t xml:space="preserve">the difference of </w:t>
      </w:r>
      <w:r w:rsidRPr="00067A08">
        <w:rPr>
          <w:rFonts w:ascii="Arial" w:hAnsi="Arial" w:cs="Arial"/>
        </w:rPr>
        <w:t>non</w:t>
      </w:r>
      <w:r>
        <w:rPr>
          <w:rFonts w:ascii="Arial" w:hAnsi="Arial" w:cs="Arial"/>
        </w:rPr>
        <w:t>-</w:t>
      </w:r>
      <w:r w:rsidRPr="00067A08">
        <w:rPr>
          <w:rFonts w:ascii="Arial" w:hAnsi="Arial" w:cs="Arial"/>
        </w:rPr>
        <w:t xml:space="preserve">missing genotypes </w:t>
      </w:r>
      <w:r>
        <w:rPr>
          <w:rFonts w:ascii="Arial" w:hAnsi="Arial" w:cs="Arial"/>
        </w:rPr>
        <w:t>and</w:t>
      </w:r>
      <w:r w:rsidRPr="00067A08">
        <w:rPr>
          <w:rFonts w:ascii="Arial" w:hAnsi="Arial" w:cs="Arial"/>
        </w:rPr>
        <w:t xml:space="preserve"> the observed number of homozygous genotypes divided by the number of non</w:t>
      </w:r>
      <w:r>
        <w:rPr>
          <w:rFonts w:ascii="Arial" w:hAnsi="Arial" w:cs="Arial"/>
        </w:rPr>
        <w:t xml:space="preserve">-missing genotypes. </w:t>
      </w:r>
      <w:r w:rsidRPr="00067A08">
        <w:rPr>
          <w:rFonts w:ascii="Arial" w:hAnsi="Arial" w:cs="Arial"/>
        </w:rPr>
        <w:t xml:space="preserve">Too little heterozygosity can be indicative of inbreeding and too much </w:t>
      </w:r>
      <w:r>
        <w:rPr>
          <w:rFonts w:ascii="Arial" w:hAnsi="Arial" w:cs="Arial"/>
        </w:rPr>
        <w:t>may suggest</w:t>
      </w:r>
      <w:r w:rsidRPr="00067A08">
        <w:rPr>
          <w:rFonts w:ascii="Arial" w:hAnsi="Arial" w:cs="Arial"/>
        </w:rPr>
        <w:t xml:space="preserve"> sequencing sample contamination. </w:t>
      </w:r>
    </w:p>
    <w:p w14:paraId="6578FDBA" w14:textId="77777777" w:rsidR="00FD6AFE" w:rsidRDefault="00FD6AFE" w:rsidP="006D0273">
      <w:pPr>
        <w:rPr>
          <w:rFonts w:ascii="Arial" w:hAnsi="Arial" w:cs="Arial"/>
        </w:rPr>
      </w:pPr>
    </w:p>
    <w:p w14:paraId="0A2DA823" w14:textId="3E277A81" w:rsidR="007E02B9" w:rsidRDefault="00AE6A4B" w:rsidP="006D0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</w:t>
      </w:r>
      <w:r w:rsidR="00322612">
        <w:rPr>
          <w:rFonts w:ascii="Arial" w:hAnsi="Arial" w:cs="Arial"/>
        </w:rPr>
        <w:t xml:space="preserve">metrics were calculated using </w:t>
      </w:r>
      <w:r w:rsidR="00C27119">
        <w:rPr>
          <w:rFonts w:ascii="Arial" w:hAnsi="Arial" w:cs="Arial"/>
        </w:rPr>
        <w:t xml:space="preserve">coverageBed [4], </w:t>
      </w:r>
      <w:r w:rsidR="007C1056" w:rsidRPr="00C27119">
        <w:rPr>
          <w:rFonts w:ascii="Arial" w:hAnsi="Arial" w:cs="Arial"/>
        </w:rPr>
        <w:t>VCFtools [5]</w:t>
      </w:r>
      <w:r w:rsidR="00322612" w:rsidRPr="00C27119">
        <w:rPr>
          <w:rFonts w:ascii="Arial" w:hAnsi="Arial" w:cs="Arial"/>
        </w:rPr>
        <w:t>,</w:t>
      </w:r>
      <w:r w:rsidR="00322612">
        <w:rPr>
          <w:rFonts w:ascii="Arial" w:hAnsi="Arial" w:cs="Arial"/>
        </w:rPr>
        <w:t xml:space="preserve"> and plink2 [6]. </w:t>
      </w:r>
      <w:r>
        <w:rPr>
          <w:rFonts w:ascii="Arial" w:hAnsi="Arial" w:cs="Arial"/>
        </w:rPr>
        <w:t xml:space="preserve">Finally, we used </w:t>
      </w:r>
      <w:r w:rsidR="003C5C4B">
        <w:rPr>
          <w:rFonts w:ascii="Arial" w:hAnsi="Arial" w:cs="Arial"/>
        </w:rPr>
        <w:t>S</w:t>
      </w:r>
      <w:r w:rsidR="00A653E5">
        <w:rPr>
          <w:rFonts w:ascii="Arial" w:hAnsi="Arial" w:cs="Arial"/>
        </w:rPr>
        <w:t>npEff</w:t>
      </w:r>
      <w:r w:rsidR="00322612">
        <w:rPr>
          <w:rFonts w:ascii="Arial" w:hAnsi="Arial" w:cs="Arial"/>
        </w:rPr>
        <w:t xml:space="preserve"> [7</w:t>
      </w:r>
      <w:r w:rsidR="007C1056">
        <w:rPr>
          <w:rFonts w:ascii="Arial" w:hAnsi="Arial" w:cs="Arial"/>
        </w:rPr>
        <w:t>]</w:t>
      </w:r>
      <w:r w:rsidR="003C5C4B">
        <w:rPr>
          <w:rFonts w:ascii="Arial" w:hAnsi="Arial" w:cs="Arial"/>
        </w:rPr>
        <w:t xml:space="preserve"> to annotate and predict effects of we annotate the variants in the resulting VCF. </w:t>
      </w:r>
    </w:p>
    <w:p w14:paraId="54E52C0A" w14:textId="77777777" w:rsidR="007B028A" w:rsidRDefault="007B028A" w:rsidP="006D0273">
      <w:pPr>
        <w:rPr>
          <w:rFonts w:ascii="Arial" w:hAnsi="Arial" w:cs="Arial"/>
        </w:rPr>
      </w:pPr>
    </w:p>
    <w:p w14:paraId="6DAABD9B" w14:textId="77777777" w:rsidR="00FD6AFE" w:rsidRDefault="00FD6AFE" w:rsidP="006D0273">
      <w:pPr>
        <w:rPr>
          <w:rFonts w:ascii="Arial" w:hAnsi="Arial" w:cs="Arial"/>
        </w:rPr>
      </w:pPr>
    </w:p>
    <w:p w14:paraId="4A38D8DF" w14:textId="77777777" w:rsidR="00FD6AFE" w:rsidRDefault="00FD6AFE" w:rsidP="006D0273">
      <w:pPr>
        <w:rPr>
          <w:rFonts w:ascii="Arial" w:hAnsi="Arial" w:cs="Arial"/>
        </w:rPr>
      </w:pPr>
    </w:p>
    <w:p w14:paraId="01E4BCB4" w14:textId="77777777" w:rsidR="00FD6AFE" w:rsidRDefault="00FD6AFE" w:rsidP="006D0273">
      <w:pPr>
        <w:rPr>
          <w:rFonts w:ascii="Arial" w:hAnsi="Arial" w:cs="Arial"/>
        </w:rPr>
      </w:pPr>
    </w:p>
    <w:p w14:paraId="3F280920" w14:textId="77777777" w:rsidR="00FD6AFE" w:rsidRDefault="00FD6AFE" w:rsidP="006D0273">
      <w:pPr>
        <w:rPr>
          <w:rFonts w:ascii="Arial" w:hAnsi="Arial" w:cs="Arial"/>
        </w:rPr>
      </w:pPr>
    </w:p>
    <w:p w14:paraId="76D76AC0" w14:textId="6C44B274" w:rsidR="007B028A" w:rsidRDefault="007B028A" w:rsidP="00FD6AFE">
      <w:pPr>
        <w:rPr>
          <w:rFonts w:ascii="Arial" w:hAnsi="Arial" w:cs="Arial"/>
        </w:rPr>
      </w:pPr>
      <w:r>
        <w:rPr>
          <w:rFonts w:ascii="Arial" w:hAnsi="Arial" w:cs="Arial"/>
        </w:rPr>
        <w:t>Some QC metrics for Carl’s whole genome:</w:t>
      </w:r>
    </w:p>
    <w:p w14:paraId="6292280F" w14:textId="77777777" w:rsidR="00E73249" w:rsidRDefault="00E73249" w:rsidP="006D0273">
      <w:pPr>
        <w:rPr>
          <w:rFonts w:ascii="Arial" w:hAnsi="Arial" w:cs="Arial"/>
          <w:b/>
        </w:rPr>
      </w:pPr>
    </w:p>
    <w:tbl>
      <w:tblPr>
        <w:tblStyle w:val="TableGrid"/>
        <w:tblW w:w="5040" w:type="dxa"/>
        <w:tblInd w:w="1548" w:type="dxa"/>
        <w:tblLook w:val="04A0" w:firstRow="1" w:lastRow="0" w:firstColumn="1" w:lastColumn="0" w:noHBand="0" w:noVBand="1"/>
      </w:tblPr>
      <w:tblGrid>
        <w:gridCol w:w="2880"/>
        <w:gridCol w:w="2160"/>
      </w:tblGrid>
      <w:tr w:rsidR="007B028A" w14:paraId="6083A342" w14:textId="77777777" w:rsidTr="007C1056">
        <w:tc>
          <w:tcPr>
            <w:tcW w:w="2880" w:type="dxa"/>
          </w:tcPr>
          <w:p w14:paraId="17349FED" w14:textId="45FD988E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SNVs</w:t>
            </w:r>
          </w:p>
        </w:tc>
        <w:tc>
          <w:tcPr>
            <w:tcW w:w="2160" w:type="dxa"/>
          </w:tcPr>
          <w:p w14:paraId="518A1720" w14:textId="4EA6930B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5176100</w:t>
            </w:r>
          </w:p>
        </w:tc>
      </w:tr>
      <w:tr w:rsidR="007B028A" w14:paraId="7BD6A483" w14:textId="77777777" w:rsidTr="007C1056">
        <w:tc>
          <w:tcPr>
            <w:tcW w:w="2880" w:type="dxa"/>
          </w:tcPr>
          <w:p w14:paraId="5650ED67" w14:textId="2CD251A2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known SNVs</w:t>
            </w:r>
          </w:p>
        </w:tc>
        <w:tc>
          <w:tcPr>
            <w:tcW w:w="2160" w:type="dxa"/>
          </w:tcPr>
          <w:p w14:paraId="34241C19" w14:textId="6763E99B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4707403</w:t>
            </w:r>
          </w:p>
        </w:tc>
      </w:tr>
      <w:tr w:rsidR="007B028A" w14:paraId="5469CFAE" w14:textId="77777777" w:rsidTr="007C1056">
        <w:tc>
          <w:tcPr>
            <w:tcW w:w="2880" w:type="dxa"/>
          </w:tcPr>
          <w:p w14:paraId="7E4354D1" w14:textId="063F2A78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novel SNVs</w:t>
            </w:r>
          </w:p>
        </w:tc>
        <w:tc>
          <w:tcPr>
            <w:tcW w:w="2160" w:type="dxa"/>
          </w:tcPr>
          <w:p w14:paraId="6088E90A" w14:textId="404CEEE6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468697</w:t>
            </w:r>
          </w:p>
        </w:tc>
      </w:tr>
      <w:tr w:rsidR="007B028A" w14:paraId="2DD0C105" w14:textId="77777777" w:rsidTr="007C1056">
        <w:tc>
          <w:tcPr>
            <w:tcW w:w="2880" w:type="dxa"/>
          </w:tcPr>
          <w:p w14:paraId="13E1EE99" w14:textId="1CB12FF7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Mean coverage</w:t>
            </w:r>
          </w:p>
        </w:tc>
        <w:tc>
          <w:tcPr>
            <w:tcW w:w="2160" w:type="dxa"/>
          </w:tcPr>
          <w:p w14:paraId="487C4934" w14:textId="5489E52E" w:rsidR="007B028A" w:rsidRDefault="007B028A" w:rsidP="006D0273">
            <w:pPr>
              <w:rPr>
                <w:rFonts w:ascii="Arial" w:hAnsi="Arial" w:cs="Arial"/>
                <w:b/>
              </w:rPr>
            </w:pPr>
            <w:r w:rsidRPr="00A653E5">
              <w:rPr>
                <w:rFonts w:ascii="Arial" w:hAnsi="Arial" w:cs="Arial"/>
                <w:b/>
              </w:rPr>
              <w:t>35.347681</w:t>
            </w:r>
          </w:p>
        </w:tc>
      </w:tr>
      <w:tr w:rsidR="007B028A" w14:paraId="11E8C5D9" w14:textId="77777777" w:rsidTr="007C1056">
        <w:tc>
          <w:tcPr>
            <w:tcW w:w="2880" w:type="dxa"/>
          </w:tcPr>
          <w:p w14:paraId="3D92DA04" w14:textId="4929F65E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Ti/Tv</w:t>
            </w:r>
          </w:p>
        </w:tc>
        <w:tc>
          <w:tcPr>
            <w:tcW w:w="2160" w:type="dxa"/>
          </w:tcPr>
          <w:p w14:paraId="267A6596" w14:textId="69DD5A20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1.97</w:t>
            </w:r>
          </w:p>
        </w:tc>
      </w:tr>
      <w:tr w:rsidR="007B028A" w14:paraId="79C2D540" w14:textId="77777777" w:rsidTr="007C1056">
        <w:tc>
          <w:tcPr>
            <w:tcW w:w="2880" w:type="dxa"/>
          </w:tcPr>
          <w:p w14:paraId="57014348" w14:textId="6BD75FA1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Het/Hom</w:t>
            </w:r>
          </w:p>
        </w:tc>
        <w:tc>
          <w:tcPr>
            <w:tcW w:w="2160" w:type="dxa"/>
          </w:tcPr>
          <w:p w14:paraId="224DE859" w14:textId="407C93CE" w:rsidR="007B028A" w:rsidRDefault="007B028A" w:rsidP="006D02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1.85</w:t>
            </w:r>
          </w:p>
        </w:tc>
      </w:tr>
    </w:tbl>
    <w:p w14:paraId="4F6B41D8" w14:textId="77777777" w:rsidR="00A653E5" w:rsidRDefault="00A653E5" w:rsidP="006D0273">
      <w:pPr>
        <w:rPr>
          <w:rFonts w:ascii="Arial" w:hAnsi="Arial" w:cs="Arial"/>
          <w:b/>
        </w:rPr>
      </w:pPr>
    </w:p>
    <w:p w14:paraId="34122A56" w14:textId="77777777" w:rsidR="00A653E5" w:rsidRDefault="00A653E5" w:rsidP="00E36239">
      <w:pPr>
        <w:rPr>
          <w:rFonts w:ascii="Arial" w:hAnsi="Arial" w:cs="Arial"/>
          <w:b/>
        </w:rPr>
      </w:pPr>
    </w:p>
    <w:p w14:paraId="227EFC4F" w14:textId="77777777" w:rsidR="00FD6AFE" w:rsidRPr="00067A08" w:rsidRDefault="00FD6AFE" w:rsidP="00E36239">
      <w:pPr>
        <w:rPr>
          <w:rFonts w:ascii="Arial" w:hAnsi="Arial" w:cs="Arial"/>
          <w:b/>
        </w:rPr>
      </w:pPr>
    </w:p>
    <w:p w14:paraId="4669241D" w14:textId="11D9AFFF" w:rsidR="009734B9" w:rsidRDefault="00E73249" w:rsidP="00E362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734B9" w:rsidRPr="00067A08">
        <w:rPr>
          <w:rFonts w:ascii="Arial" w:hAnsi="Arial" w:cs="Arial"/>
          <w:b/>
        </w:rPr>
        <w:t>) Ancestry Analysis</w:t>
      </w:r>
    </w:p>
    <w:p w14:paraId="009D5526" w14:textId="77777777" w:rsidR="0091702A" w:rsidRDefault="0091702A" w:rsidP="00E36239">
      <w:pPr>
        <w:rPr>
          <w:rFonts w:ascii="Arial" w:hAnsi="Arial" w:cs="Arial"/>
          <w:b/>
        </w:rPr>
      </w:pPr>
    </w:p>
    <w:p w14:paraId="4444CB29" w14:textId="77777777" w:rsidR="0091702A" w:rsidRDefault="0091702A" w:rsidP="009170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 Component</w:t>
      </w:r>
      <w:r w:rsidRPr="0091702A">
        <w:rPr>
          <w:rFonts w:ascii="Arial" w:hAnsi="Arial" w:cs="Arial"/>
          <w:b/>
        </w:rPr>
        <w:t xml:space="preserve"> Analysis</w:t>
      </w:r>
    </w:p>
    <w:p w14:paraId="1D85B160" w14:textId="530EC77B" w:rsidR="0091702A" w:rsidRDefault="0091702A" w:rsidP="0091702A">
      <w:pPr>
        <w:rPr>
          <w:rFonts w:ascii="Arial" w:hAnsi="Arial" w:cs="Arial"/>
          <w:b/>
        </w:rPr>
      </w:pPr>
    </w:p>
    <w:p w14:paraId="7907AE1E" w14:textId="25A2DA02" w:rsidR="0091702A" w:rsidRDefault="0091702A" w:rsidP="0091702A">
      <w:pPr>
        <w:rPr>
          <w:rFonts w:ascii="Arial" w:hAnsi="Arial" w:cs="Arial"/>
        </w:rPr>
      </w:pPr>
      <w:r w:rsidRPr="0091702A">
        <w:rPr>
          <w:rFonts w:ascii="Arial" w:hAnsi="Arial" w:cs="Arial"/>
        </w:rPr>
        <w:t xml:space="preserve">We </w:t>
      </w:r>
      <w:r w:rsidR="00EE2DE4">
        <w:rPr>
          <w:rFonts w:ascii="Arial" w:hAnsi="Arial" w:cs="Arial"/>
        </w:rPr>
        <w:t>filtered Carl’s VC</w:t>
      </w:r>
      <w:r w:rsidR="001D3C66">
        <w:rPr>
          <w:rFonts w:ascii="Arial" w:hAnsi="Arial" w:cs="Arial"/>
        </w:rPr>
        <w:t>F along with 3 Ashkenazi samples, and converted these files</w:t>
      </w:r>
      <w:r w:rsidR="00EE2DE4">
        <w:rPr>
          <w:rFonts w:ascii="Arial" w:hAnsi="Arial" w:cs="Arial"/>
        </w:rPr>
        <w:t xml:space="preserve"> to plink format (</w:t>
      </w:r>
      <w:hyperlink r:id="rId5" w:history="1">
        <w:r w:rsidR="00EE2DE4" w:rsidRPr="00E54E72">
          <w:rPr>
            <w:rStyle w:val="Hyperlink"/>
            <w:rFonts w:ascii="Arial" w:hAnsi="Arial" w:cs="Arial"/>
          </w:rPr>
          <w:t>http://pngu.mgh.harvard.edu/~purcell/plink/data.shtml</w:t>
        </w:r>
      </w:hyperlink>
      <w:r w:rsidR="00EE2DE4">
        <w:rPr>
          <w:rFonts w:ascii="Arial" w:hAnsi="Arial" w:cs="Arial"/>
        </w:rPr>
        <w:t>), a compressed version of the whole genome data that allows for faster analysis. We then merged this data with data from the 1000 Genomes Project</w:t>
      </w:r>
      <w:r w:rsidR="008F37AE">
        <w:rPr>
          <w:rFonts w:ascii="Arial" w:hAnsi="Arial" w:cs="Arial"/>
        </w:rPr>
        <w:t xml:space="preserve"> (phase 3)</w:t>
      </w:r>
      <w:r w:rsidR="0066348D">
        <w:rPr>
          <w:rFonts w:ascii="Arial" w:hAnsi="Arial" w:cs="Arial"/>
        </w:rPr>
        <w:t xml:space="preserve"> [8]</w:t>
      </w:r>
      <w:r w:rsidR="00EE2DE4">
        <w:rPr>
          <w:rFonts w:ascii="Arial" w:hAnsi="Arial" w:cs="Arial"/>
        </w:rPr>
        <w:t>, which</w:t>
      </w:r>
      <w:r w:rsidR="008F37AE">
        <w:rPr>
          <w:rFonts w:ascii="Arial" w:hAnsi="Arial" w:cs="Arial"/>
        </w:rPr>
        <w:t xml:space="preserve"> includes whole genome sequencing</w:t>
      </w:r>
      <w:r w:rsidR="004E6ECE">
        <w:rPr>
          <w:rFonts w:ascii="Arial" w:hAnsi="Arial" w:cs="Arial"/>
        </w:rPr>
        <w:t xml:space="preserve"> of 1397 samples from 11 </w:t>
      </w:r>
      <w:r w:rsidR="008F37AE">
        <w:rPr>
          <w:rFonts w:ascii="Arial" w:hAnsi="Arial" w:cs="Arial"/>
        </w:rPr>
        <w:t>populations</w:t>
      </w:r>
      <w:r w:rsidR="00E12ED1">
        <w:rPr>
          <w:rFonts w:ascii="Arial" w:hAnsi="Arial" w:cs="Arial"/>
        </w:rPr>
        <w:t xml:space="preserve"> (for population details, see </w:t>
      </w:r>
      <w:r w:rsidR="00E47F28" w:rsidRPr="00E47F28">
        <w:rPr>
          <w:rFonts w:ascii="Arial" w:hAnsi="Arial" w:cs="Arial"/>
        </w:rPr>
        <w:t>http://www.1000genomes.org/faq/which-populations-are-part-your-study/</w:t>
      </w:r>
      <w:r w:rsidR="00E12ED1">
        <w:rPr>
          <w:rFonts w:ascii="Arial" w:hAnsi="Arial" w:cs="Arial"/>
        </w:rPr>
        <w:t xml:space="preserve">). </w:t>
      </w:r>
      <w:r w:rsidR="008F37AE">
        <w:rPr>
          <w:rFonts w:ascii="Arial" w:hAnsi="Arial" w:cs="Arial"/>
        </w:rPr>
        <w:t xml:space="preserve"> </w:t>
      </w:r>
    </w:p>
    <w:p w14:paraId="3FFF2764" w14:textId="77777777" w:rsidR="00EE2DE4" w:rsidRDefault="00EE2DE4" w:rsidP="0091702A">
      <w:pPr>
        <w:rPr>
          <w:rFonts w:ascii="Arial" w:hAnsi="Arial" w:cs="Arial"/>
        </w:rPr>
      </w:pPr>
    </w:p>
    <w:p w14:paraId="4B388E23" w14:textId="55D7E50A" w:rsidR="00E7792F" w:rsidRPr="0091702A" w:rsidRDefault="008F37AE" w:rsidP="0091702A">
      <w:pPr>
        <w:rPr>
          <w:rFonts w:ascii="Arial" w:hAnsi="Arial" w:cs="Arial"/>
        </w:rPr>
      </w:pPr>
      <w:r>
        <w:rPr>
          <w:rFonts w:ascii="Arial" w:hAnsi="Arial" w:cs="Arial"/>
        </w:rPr>
        <w:t>We pruned SNPs so that markers are in a</w:t>
      </w:r>
      <w:r w:rsidR="001D3C66">
        <w:rPr>
          <w:rFonts w:ascii="Arial" w:hAnsi="Arial" w:cs="Arial"/>
        </w:rPr>
        <w:t xml:space="preserve">pproximate linkage equilibrium and </w:t>
      </w:r>
      <w:r>
        <w:rPr>
          <w:rFonts w:ascii="Arial" w:hAnsi="Arial" w:cs="Arial"/>
        </w:rPr>
        <w:t>performed P</w:t>
      </w:r>
      <w:r w:rsidR="001D3C66">
        <w:rPr>
          <w:rFonts w:ascii="Arial" w:hAnsi="Arial" w:cs="Arial"/>
        </w:rPr>
        <w:t>CA using plink2</w:t>
      </w:r>
      <w:r w:rsidR="0066348D">
        <w:rPr>
          <w:rFonts w:ascii="Arial" w:hAnsi="Arial" w:cs="Arial"/>
        </w:rPr>
        <w:t xml:space="preserve"> [6]</w:t>
      </w:r>
      <w:r w:rsidR="001D3C66">
        <w:rPr>
          <w:rFonts w:ascii="Arial" w:hAnsi="Arial" w:cs="Arial"/>
        </w:rPr>
        <w:t>. This generates Eigen vectors</w:t>
      </w:r>
      <w:r>
        <w:rPr>
          <w:rFonts w:ascii="Arial" w:hAnsi="Arial" w:cs="Arial"/>
        </w:rPr>
        <w:t>, which</w:t>
      </w:r>
      <w:r w:rsidR="001D3C66">
        <w:rPr>
          <w:rFonts w:ascii="Arial" w:hAnsi="Arial" w:cs="Arial"/>
        </w:rPr>
        <w:t xml:space="preserve"> are </w:t>
      </w:r>
      <w:r w:rsidR="008D0CF5">
        <w:rPr>
          <w:rFonts w:ascii="Arial" w:hAnsi="Arial" w:cs="Arial"/>
        </w:rPr>
        <w:t>basically new coordinates (</w:t>
      </w:r>
      <w:r w:rsidR="001D3C66">
        <w:rPr>
          <w:rFonts w:ascii="Arial" w:hAnsi="Arial" w:cs="Arial"/>
        </w:rPr>
        <w:t>principal components</w:t>
      </w:r>
      <w:r w:rsidR="008D0CF5">
        <w:rPr>
          <w:rFonts w:ascii="Arial" w:hAnsi="Arial" w:cs="Arial"/>
        </w:rPr>
        <w:t>)</w:t>
      </w:r>
      <w:r w:rsidR="001D3C66">
        <w:rPr>
          <w:rFonts w:ascii="Arial" w:hAnsi="Arial" w:cs="Arial"/>
        </w:rPr>
        <w:t xml:space="preserve"> that can be plotted t</w:t>
      </w:r>
      <w:r w:rsidR="00F411C5">
        <w:rPr>
          <w:rFonts w:ascii="Arial" w:hAnsi="Arial" w:cs="Arial"/>
        </w:rPr>
        <w:t xml:space="preserve">o display high-dimensional data in 2D. </w:t>
      </w:r>
      <w:r>
        <w:rPr>
          <w:rFonts w:ascii="Arial" w:hAnsi="Arial" w:cs="Arial"/>
        </w:rPr>
        <w:t xml:space="preserve">The first </w:t>
      </w:r>
      <w:r w:rsidR="00F411C5">
        <w:rPr>
          <w:rFonts w:ascii="Arial" w:hAnsi="Arial" w:cs="Arial"/>
        </w:rPr>
        <w:t>principal component is the direction of the largest variance in the data and the second is the direction in which the largest part of the remaining variance occur</w:t>
      </w:r>
      <w:r w:rsidR="007C1056">
        <w:rPr>
          <w:rFonts w:ascii="Arial" w:hAnsi="Arial" w:cs="Arial"/>
        </w:rPr>
        <w:t xml:space="preserve">s and so on. </w:t>
      </w:r>
      <w:r w:rsidR="00D34FE8">
        <w:rPr>
          <w:rFonts w:ascii="Arial" w:hAnsi="Arial" w:cs="Arial"/>
        </w:rPr>
        <w:t>PCA can</w:t>
      </w:r>
      <w:r w:rsidR="00E7792F">
        <w:rPr>
          <w:rFonts w:ascii="Arial" w:hAnsi="Arial" w:cs="Arial"/>
        </w:rPr>
        <w:t xml:space="preserve"> reduce </w:t>
      </w:r>
      <w:r w:rsidR="00D34FE8">
        <w:rPr>
          <w:rFonts w:ascii="Arial" w:hAnsi="Arial" w:cs="Arial"/>
        </w:rPr>
        <w:t>a complex dataset to see if ther</w:t>
      </w:r>
      <w:r w:rsidR="00813EF9">
        <w:rPr>
          <w:rFonts w:ascii="Arial" w:hAnsi="Arial" w:cs="Arial"/>
        </w:rPr>
        <w:t>e’s any hidden structure, such as</w:t>
      </w:r>
      <w:r w:rsidR="00E12ED1">
        <w:rPr>
          <w:rFonts w:ascii="Arial" w:hAnsi="Arial" w:cs="Arial"/>
        </w:rPr>
        <w:t xml:space="preserve"> population stratification.</w:t>
      </w:r>
      <w:r w:rsidR="0066348D">
        <w:rPr>
          <w:rFonts w:ascii="Arial" w:hAnsi="Arial" w:cs="Arial"/>
        </w:rPr>
        <w:t xml:space="preserve"> </w:t>
      </w:r>
    </w:p>
    <w:p w14:paraId="2CF2653A" w14:textId="77777777" w:rsidR="0091702A" w:rsidRDefault="0091702A" w:rsidP="0091702A">
      <w:pPr>
        <w:rPr>
          <w:rFonts w:ascii="Arial" w:hAnsi="Arial" w:cs="Arial"/>
          <w:b/>
        </w:rPr>
      </w:pPr>
    </w:p>
    <w:p w14:paraId="2ED83C2B" w14:textId="77777777" w:rsidR="0091702A" w:rsidRPr="00067A08" w:rsidRDefault="0091702A" w:rsidP="00E36239">
      <w:pPr>
        <w:rPr>
          <w:rFonts w:ascii="Arial" w:hAnsi="Arial" w:cs="Arial"/>
          <w:b/>
        </w:rPr>
      </w:pPr>
    </w:p>
    <w:p w14:paraId="4A9B384A" w14:textId="23F3DD66" w:rsidR="009734B9" w:rsidRDefault="00E12ED1" w:rsidP="00E3623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3B7CD19" wp14:editId="605CECFA">
            <wp:extent cx="5486400" cy="4110992"/>
            <wp:effectExtent l="0" t="0" r="0" b="381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27" cy="411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E611D" w14:textId="740DCCD6" w:rsidR="00AA69A0" w:rsidRPr="00C27119" w:rsidRDefault="00AA69A0" w:rsidP="001D6FFF">
      <w:pPr>
        <w:jc w:val="center"/>
        <w:rPr>
          <w:rFonts w:ascii="Arial" w:hAnsi="Arial" w:cs="Arial"/>
          <w:b/>
        </w:rPr>
      </w:pPr>
      <w:r w:rsidRPr="00C27119">
        <w:rPr>
          <w:rFonts w:ascii="Arial" w:hAnsi="Arial" w:cs="Arial"/>
          <w:b/>
        </w:rPr>
        <w:t>PCA HapMap Phase 3 and 4 AJ samples (Carl=59)</w:t>
      </w:r>
    </w:p>
    <w:p w14:paraId="5E9B8076" w14:textId="77777777" w:rsidR="001D6FFF" w:rsidRDefault="001D6FFF" w:rsidP="001D6FFF">
      <w:pPr>
        <w:jc w:val="center"/>
        <w:rPr>
          <w:rFonts w:ascii="Arial" w:hAnsi="Arial" w:cs="Arial"/>
        </w:rPr>
      </w:pPr>
    </w:p>
    <w:p w14:paraId="263C95FB" w14:textId="77777777" w:rsidR="00D64220" w:rsidRDefault="00D64220" w:rsidP="001D6FFF">
      <w:pPr>
        <w:rPr>
          <w:rFonts w:ascii="Arial" w:hAnsi="Arial" w:cs="Arial"/>
        </w:rPr>
      </w:pPr>
    </w:p>
    <w:p w14:paraId="7D52769A" w14:textId="77777777" w:rsidR="00D64220" w:rsidRDefault="00D64220" w:rsidP="001D6FFF">
      <w:pPr>
        <w:rPr>
          <w:rFonts w:ascii="Arial" w:hAnsi="Arial" w:cs="Arial"/>
        </w:rPr>
      </w:pPr>
    </w:p>
    <w:p w14:paraId="5F9CE987" w14:textId="77777777" w:rsidR="00D64220" w:rsidRDefault="00D64220" w:rsidP="001D6FFF">
      <w:pPr>
        <w:rPr>
          <w:rFonts w:ascii="Arial" w:hAnsi="Arial" w:cs="Arial"/>
        </w:rPr>
      </w:pPr>
    </w:p>
    <w:p w14:paraId="21B7DC5A" w14:textId="77777777" w:rsidR="00D64220" w:rsidRDefault="00D64220" w:rsidP="001D6FFF">
      <w:pPr>
        <w:rPr>
          <w:rFonts w:ascii="Arial" w:hAnsi="Arial" w:cs="Arial"/>
        </w:rPr>
      </w:pPr>
    </w:p>
    <w:p w14:paraId="4A2B6495" w14:textId="218DB74C" w:rsidR="001D6FFF" w:rsidRPr="00067A08" w:rsidRDefault="001D6FFF" w:rsidP="00D64220">
      <w:pPr>
        <w:rPr>
          <w:rFonts w:ascii="Arial" w:hAnsi="Arial" w:cs="Arial"/>
        </w:rPr>
      </w:pPr>
      <w:r>
        <w:rPr>
          <w:rFonts w:ascii="Arial" w:hAnsi="Arial" w:cs="Arial"/>
        </w:rPr>
        <w:t>We then performed PCA after incorporating</w:t>
      </w:r>
      <w:r w:rsidR="003A7E26">
        <w:rPr>
          <w:rFonts w:ascii="Arial" w:hAnsi="Arial" w:cs="Arial"/>
        </w:rPr>
        <w:t xml:space="preserve"> additional </w:t>
      </w:r>
      <w:r>
        <w:rPr>
          <w:rFonts w:ascii="Arial" w:hAnsi="Arial" w:cs="Arial"/>
        </w:rPr>
        <w:t>genotype data from 471 Ashkenazi Jewish individuals [17]</w:t>
      </w:r>
      <w:r w:rsidR="003A7E26">
        <w:rPr>
          <w:rFonts w:ascii="Arial" w:hAnsi="Arial" w:cs="Arial"/>
        </w:rPr>
        <w:t>.</w:t>
      </w:r>
      <w:r w:rsidR="000F33A7">
        <w:rPr>
          <w:rFonts w:ascii="Arial" w:hAnsi="Arial" w:cs="Arial"/>
        </w:rPr>
        <w:t xml:space="preserve"> </w:t>
      </w:r>
      <w:r w:rsidR="00FF797C">
        <w:rPr>
          <w:rFonts w:ascii="Arial" w:hAnsi="Arial" w:cs="Arial"/>
        </w:rPr>
        <w:t xml:space="preserve">After filtering and QC, </w:t>
      </w:r>
      <w:r w:rsidR="00FF797C" w:rsidRPr="00FF797C">
        <w:rPr>
          <w:rFonts w:ascii="Arial" w:hAnsi="Arial" w:cs="Arial"/>
        </w:rPr>
        <w:t>33260</w:t>
      </w:r>
      <w:r w:rsidR="00FF797C">
        <w:rPr>
          <w:rFonts w:ascii="Arial" w:hAnsi="Arial" w:cs="Arial"/>
        </w:rPr>
        <w:t xml:space="preserve"> markers with a genotyping rate of &gt;0.99 </w:t>
      </w:r>
      <w:r w:rsidR="000F33A7">
        <w:rPr>
          <w:rFonts w:ascii="Arial" w:hAnsi="Arial" w:cs="Arial"/>
        </w:rPr>
        <w:t xml:space="preserve">in 923 males and 949 females </w:t>
      </w:r>
      <w:r w:rsidR="00FF797C">
        <w:rPr>
          <w:rFonts w:ascii="Arial" w:hAnsi="Arial" w:cs="Arial"/>
        </w:rPr>
        <w:t xml:space="preserve">were used in the analysis. </w:t>
      </w:r>
      <w:r w:rsidR="003A7E26">
        <w:rPr>
          <w:rFonts w:ascii="Arial" w:hAnsi="Arial" w:cs="Arial"/>
        </w:rPr>
        <w:t>If we plot the second and third PCs</w:t>
      </w:r>
      <w:r w:rsidR="000F33A7">
        <w:rPr>
          <w:rFonts w:ascii="Arial" w:hAnsi="Arial" w:cs="Arial"/>
        </w:rPr>
        <w:t xml:space="preserve"> (below)</w:t>
      </w:r>
      <w:bookmarkStart w:id="0" w:name="_GoBack"/>
      <w:bookmarkEnd w:id="0"/>
      <w:r w:rsidR="003A7E26">
        <w:rPr>
          <w:rFonts w:ascii="Arial" w:hAnsi="Arial" w:cs="Arial"/>
        </w:rPr>
        <w:t xml:space="preserve">, we see that Carl falls between the European populations </w:t>
      </w:r>
      <w:r w:rsidR="00D64220">
        <w:rPr>
          <w:rFonts w:ascii="Arial" w:hAnsi="Arial" w:cs="Arial"/>
        </w:rPr>
        <w:t>(“TSI” and “CEU”) a</w:t>
      </w:r>
      <w:r w:rsidR="003A7E26">
        <w:rPr>
          <w:rFonts w:ascii="Arial" w:hAnsi="Arial" w:cs="Arial"/>
        </w:rPr>
        <w:t>n</w:t>
      </w:r>
      <w:r w:rsidR="00D64220">
        <w:rPr>
          <w:rFonts w:ascii="Arial" w:hAnsi="Arial" w:cs="Arial"/>
        </w:rPr>
        <w:t xml:space="preserve">d the Ashkenazi (“AJ”) samples (yellow). </w:t>
      </w:r>
    </w:p>
    <w:p w14:paraId="3850E16C" w14:textId="1C2111BC" w:rsidR="00600791" w:rsidRDefault="001D6FFF" w:rsidP="00E3623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F5E21BE" wp14:editId="5E50AC32">
            <wp:extent cx="5486400" cy="3893941"/>
            <wp:effectExtent l="0" t="0" r="0" b="0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478CC" w14:textId="6670354B" w:rsidR="001D6FFF" w:rsidRPr="00C27119" w:rsidRDefault="001D6FFF" w:rsidP="001D6FFF">
      <w:pPr>
        <w:jc w:val="center"/>
        <w:rPr>
          <w:rFonts w:ascii="Arial" w:hAnsi="Arial" w:cs="Arial"/>
          <w:b/>
        </w:rPr>
      </w:pPr>
      <w:r w:rsidRPr="00C27119">
        <w:rPr>
          <w:rFonts w:ascii="Arial" w:hAnsi="Arial" w:cs="Arial"/>
          <w:b/>
        </w:rPr>
        <w:t xml:space="preserve">PCA HapMap Phase 3, 471 AJ, and </w:t>
      </w:r>
      <w:r w:rsidR="00866F95" w:rsidRPr="00C27119">
        <w:rPr>
          <w:rFonts w:ascii="Arial" w:hAnsi="Arial" w:cs="Arial"/>
          <w:b/>
        </w:rPr>
        <w:t xml:space="preserve">our </w:t>
      </w:r>
      <w:r w:rsidRPr="00C27119">
        <w:rPr>
          <w:rFonts w:ascii="Arial" w:hAnsi="Arial" w:cs="Arial"/>
          <w:b/>
        </w:rPr>
        <w:t>4 AJ samples (Carl=59)</w:t>
      </w:r>
    </w:p>
    <w:p w14:paraId="757A7B8D" w14:textId="77777777" w:rsidR="007C1056" w:rsidRDefault="007C1056" w:rsidP="00E36239">
      <w:pPr>
        <w:rPr>
          <w:rFonts w:ascii="Arial" w:hAnsi="Arial" w:cs="Arial"/>
          <w:b/>
        </w:rPr>
      </w:pPr>
    </w:p>
    <w:p w14:paraId="3B7E32ED" w14:textId="77777777" w:rsidR="001D6FFF" w:rsidRDefault="001D6FFF" w:rsidP="00E36239">
      <w:pPr>
        <w:rPr>
          <w:rFonts w:ascii="Arial" w:hAnsi="Arial" w:cs="Arial"/>
          <w:b/>
        </w:rPr>
      </w:pPr>
    </w:p>
    <w:p w14:paraId="6298898A" w14:textId="77777777" w:rsidR="00FF797C" w:rsidRDefault="00FF797C" w:rsidP="00E36239">
      <w:pPr>
        <w:rPr>
          <w:rFonts w:ascii="Arial" w:hAnsi="Arial" w:cs="Arial"/>
          <w:b/>
        </w:rPr>
      </w:pPr>
    </w:p>
    <w:p w14:paraId="28265463" w14:textId="3888FB4A" w:rsidR="004A00F1" w:rsidRPr="00067A08" w:rsidRDefault="004A00F1" w:rsidP="00E36239">
      <w:pPr>
        <w:rPr>
          <w:rFonts w:ascii="Arial" w:hAnsi="Arial" w:cs="Arial"/>
          <w:b/>
        </w:rPr>
      </w:pPr>
      <w:r w:rsidRPr="00067A08">
        <w:rPr>
          <w:rFonts w:ascii="Arial" w:hAnsi="Arial" w:cs="Arial"/>
          <w:b/>
        </w:rPr>
        <w:t>Mitochondria Haplogroup</w:t>
      </w:r>
    </w:p>
    <w:p w14:paraId="61803454" w14:textId="77777777" w:rsidR="004A00F1" w:rsidRPr="00067A08" w:rsidRDefault="004A00F1" w:rsidP="00E36239">
      <w:pPr>
        <w:rPr>
          <w:rFonts w:ascii="Arial" w:hAnsi="Arial" w:cs="Arial"/>
          <w:b/>
        </w:rPr>
      </w:pPr>
    </w:p>
    <w:p w14:paraId="6E82D682" w14:textId="20851361" w:rsidR="00265A2B" w:rsidRPr="00067A08" w:rsidRDefault="00265A2B" w:rsidP="00E36239">
      <w:pPr>
        <w:rPr>
          <w:rFonts w:ascii="Arial" w:hAnsi="Arial" w:cs="Arial"/>
        </w:rPr>
      </w:pPr>
      <w:r w:rsidRPr="00067A08">
        <w:rPr>
          <w:rFonts w:ascii="Arial" w:hAnsi="Arial" w:cs="Arial"/>
        </w:rPr>
        <w:t>Mitochondrial ha</w:t>
      </w:r>
      <w:r w:rsidR="00CC5E4B" w:rsidRPr="00067A08">
        <w:rPr>
          <w:rFonts w:ascii="Arial" w:hAnsi="Arial" w:cs="Arial"/>
        </w:rPr>
        <w:t>plogroup (h1ag1) was determined by tra</w:t>
      </w:r>
      <w:r w:rsidR="00CD18B0">
        <w:rPr>
          <w:rFonts w:ascii="Arial" w:hAnsi="Arial" w:cs="Arial"/>
        </w:rPr>
        <w:t>cing the lineage of mitochondrial</w:t>
      </w:r>
      <w:r w:rsidR="00CC5E4B" w:rsidRPr="00067A08">
        <w:rPr>
          <w:rFonts w:ascii="Arial" w:hAnsi="Arial" w:cs="Arial"/>
        </w:rPr>
        <w:t xml:space="preserve"> mutations in the final</w:t>
      </w:r>
      <w:r w:rsidR="00CA6D02" w:rsidRPr="00067A08">
        <w:rPr>
          <w:rFonts w:ascii="Arial" w:hAnsi="Arial" w:cs="Arial"/>
        </w:rPr>
        <w:t xml:space="preserve"> VCF to mtD</w:t>
      </w:r>
      <w:r w:rsidR="00E11FFA">
        <w:rPr>
          <w:rFonts w:ascii="Arial" w:hAnsi="Arial" w:cs="Arial"/>
        </w:rPr>
        <w:t>NA tree Build 17 from Phylotree</w:t>
      </w:r>
      <w:r w:rsidR="009814B8">
        <w:rPr>
          <w:rFonts w:ascii="Arial" w:hAnsi="Arial" w:cs="Arial"/>
        </w:rPr>
        <w:t xml:space="preserve"> [10</w:t>
      </w:r>
      <w:r w:rsidR="0066348D">
        <w:rPr>
          <w:rFonts w:ascii="Arial" w:hAnsi="Arial" w:cs="Arial"/>
        </w:rPr>
        <w:t>]</w:t>
      </w:r>
      <w:r w:rsidR="00CD18B0">
        <w:rPr>
          <w:rFonts w:ascii="Arial" w:hAnsi="Arial" w:cs="Arial"/>
        </w:rPr>
        <w:t xml:space="preserve"> (mt_mutations.txt)</w:t>
      </w:r>
      <w:r w:rsidR="00CA6D02" w:rsidRPr="00067A08">
        <w:rPr>
          <w:rFonts w:ascii="Arial" w:hAnsi="Arial" w:cs="Arial"/>
        </w:rPr>
        <w:t xml:space="preserve">. </w:t>
      </w:r>
    </w:p>
    <w:p w14:paraId="0D83C331" w14:textId="77777777" w:rsidR="00CC5E4B" w:rsidRPr="00067A08" w:rsidRDefault="00CC5E4B" w:rsidP="00E36239">
      <w:pPr>
        <w:rPr>
          <w:rFonts w:ascii="Arial" w:hAnsi="Arial" w:cs="Arial"/>
        </w:rPr>
      </w:pPr>
    </w:p>
    <w:p w14:paraId="5848830F" w14:textId="112CD455" w:rsidR="00CC5E4B" w:rsidRPr="0091702A" w:rsidRDefault="00CC5E4B" w:rsidP="0091702A">
      <w:pPr>
        <w:jc w:val="center"/>
        <w:rPr>
          <w:rFonts w:ascii="Arial" w:hAnsi="Arial" w:cs="Arial"/>
        </w:rPr>
      </w:pPr>
      <w:r w:rsidRPr="0091702A">
        <w:rPr>
          <w:rFonts w:ascii="Arial" w:hAnsi="Arial" w:cs="Arial"/>
        </w:rPr>
        <w:t>G3010A, H1</w:t>
      </w:r>
    </w:p>
    <w:p w14:paraId="47904EC8" w14:textId="457488F6" w:rsidR="00CC5E4B" w:rsidRPr="0091702A" w:rsidRDefault="00CC5E4B" w:rsidP="0091702A">
      <w:pPr>
        <w:jc w:val="center"/>
        <w:rPr>
          <w:rFonts w:ascii="Arial" w:hAnsi="Arial" w:cs="Arial"/>
        </w:rPr>
      </w:pPr>
      <w:r w:rsidRPr="0091702A">
        <w:rPr>
          <w:rFonts w:ascii="Arial" w:hAnsi="Arial" w:cs="Arial"/>
        </w:rPr>
        <w:t>A6272G,</w:t>
      </w:r>
      <w:r w:rsidR="00CD18B0" w:rsidRPr="0091702A">
        <w:rPr>
          <w:rFonts w:ascii="Arial" w:hAnsi="Arial" w:cs="Arial"/>
        </w:rPr>
        <w:t xml:space="preserve"> </w:t>
      </w:r>
      <w:r w:rsidRPr="0091702A">
        <w:rPr>
          <w:rFonts w:ascii="Arial" w:hAnsi="Arial" w:cs="Arial"/>
        </w:rPr>
        <w:t>H1ag1</w:t>
      </w:r>
    </w:p>
    <w:p w14:paraId="59A02730" w14:textId="22B72AE6" w:rsidR="00CC5E4B" w:rsidRPr="0091702A" w:rsidRDefault="00CC5E4B" w:rsidP="0091702A">
      <w:pPr>
        <w:jc w:val="center"/>
        <w:rPr>
          <w:rFonts w:ascii="Arial" w:hAnsi="Arial" w:cs="Arial"/>
        </w:rPr>
      </w:pPr>
      <w:r w:rsidRPr="0091702A">
        <w:rPr>
          <w:rFonts w:ascii="Arial" w:hAnsi="Arial" w:cs="Arial"/>
        </w:rPr>
        <w:t>G14869A,</w:t>
      </w:r>
      <w:r w:rsidR="00CD18B0" w:rsidRPr="0091702A">
        <w:rPr>
          <w:rFonts w:ascii="Arial" w:hAnsi="Arial" w:cs="Arial"/>
        </w:rPr>
        <w:t xml:space="preserve"> </w:t>
      </w:r>
      <w:r w:rsidRPr="0091702A">
        <w:rPr>
          <w:rFonts w:ascii="Arial" w:hAnsi="Arial" w:cs="Arial"/>
        </w:rPr>
        <w:t>H1ag</w:t>
      </w:r>
    </w:p>
    <w:p w14:paraId="2C6C20C7" w14:textId="77777777" w:rsidR="00265A2B" w:rsidRPr="00067A08" w:rsidRDefault="00265A2B" w:rsidP="00E36239">
      <w:pPr>
        <w:rPr>
          <w:rFonts w:ascii="Arial" w:hAnsi="Arial" w:cs="Arial"/>
        </w:rPr>
      </w:pPr>
    </w:p>
    <w:p w14:paraId="214EC896" w14:textId="77777777" w:rsidR="00FD6AFE" w:rsidRDefault="00FD6AFE" w:rsidP="00E36239">
      <w:pPr>
        <w:rPr>
          <w:rFonts w:ascii="Arial" w:hAnsi="Arial" w:cs="Arial"/>
          <w:b/>
        </w:rPr>
      </w:pPr>
    </w:p>
    <w:p w14:paraId="3A5B34DA" w14:textId="7A1D17AA" w:rsidR="004A00F1" w:rsidRPr="00067A08" w:rsidRDefault="004A00F1" w:rsidP="00E36239">
      <w:pPr>
        <w:rPr>
          <w:rFonts w:ascii="Arial" w:hAnsi="Arial" w:cs="Arial"/>
          <w:b/>
        </w:rPr>
      </w:pPr>
      <w:r w:rsidRPr="00067A08">
        <w:rPr>
          <w:rFonts w:ascii="Arial" w:hAnsi="Arial" w:cs="Arial"/>
          <w:b/>
        </w:rPr>
        <w:t>Y Halpogroup</w:t>
      </w:r>
    </w:p>
    <w:p w14:paraId="3F07CED0" w14:textId="77777777" w:rsidR="00CB2420" w:rsidRPr="00067A08" w:rsidRDefault="00CB2420" w:rsidP="00E36239">
      <w:pPr>
        <w:rPr>
          <w:rFonts w:ascii="Arial" w:hAnsi="Arial" w:cs="Arial"/>
        </w:rPr>
      </w:pPr>
    </w:p>
    <w:p w14:paraId="5F91766E" w14:textId="6D5BD132" w:rsidR="000A70BF" w:rsidRDefault="00CB2420" w:rsidP="00E36239">
      <w:pPr>
        <w:rPr>
          <w:rFonts w:ascii="Arial" w:hAnsi="Arial" w:cs="Arial"/>
        </w:rPr>
      </w:pPr>
      <w:r w:rsidRPr="00067A08">
        <w:rPr>
          <w:rFonts w:ascii="Arial" w:hAnsi="Arial" w:cs="Arial"/>
        </w:rPr>
        <w:t>Y haplogroup was determined</w:t>
      </w:r>
      <w:r w:rsidR="000A70BF">
        <w:rPr>
          <w:rFonts w:ascii="Arial" w:hAnsi="Arial" w:cs="Arial"/>
        </w:rPr>
        <w:t xml:space="preserve"> </w:t>
      </w:r>
      <w:r w:rsidR="000D5F34">
        <w:rPr>
          <w:rFonts w:ascii="Arial" w:hAnsi="Arial" w:cs="Arial"/>
        </w:rPr>
        <w:t>by calling Y-STRs using lobSTR</w:t>
      </w:r>
      <w:r w:rsidR="009814B8">
        <w:rPr>
          <w:rFonts w:ascii="Arial" w:hAnsi="Arial" w:cs="Arial"/>
        </w:rPr>
        <w:t xml:space="preserve"> [11</w:t>
      </w:r>
      <w:r w:rsidR="0066348D">
        <w:rPr>
          <w:rFonts w:ascii="Arial" w:hAnsi="Arial" w:cs="Arial"/>
        </w:rPr>
        <w:t>]</w:t>
      </w:r>
      <w:r w:rsidR="000D5F34">
        <w:rPr>
          <w:rFonts w:ascii="Arial" w:hAnsi="Arial" w:cs="Arial"/>
        </w:rPr>
        <w:t>. Alleles for each marke</w:t>
      </w:r>
      <w:r w:rsidR="00D86B84">
        <w:rPr>
          <w:rFonts w:ascii="Arial" w:hAnsi="Arial" w:cs="Arial"/>
        </w:rPr>
        <w:t>r were determined by dividing the lobSTR allele by the STR period and summing this value and the reference allele</w:t>
      </w:r>
      <w:r w:rsidR="000D5F34">
        <w:rPr>
          <w:rFonts w:ascii="Arial" w:hAnsi="Arial" w:cs="Arial"/>
        </w:rPr>
        <w:t>.</w:t>
      </w:r>
      <w:r w:rsidR="00CA0E4D">
        <w:rPr>
          <w:rFonts w:ascii="Arial" w:hAnsi="Arial" w:cs="Arial"/>
        </w:rPr>
        <w:t xml:space="preserve"> The results</w:t>
      </w:r>
      <w:r w:rsidR="009227F4">
        <w:rPr>
          <w:rFonts w:ascii="Arial" w:hAnsi="Arial" w:cs="Arial"/>
        </w:rPr>
        <w:t xml:space="preserve"> (</w:t>
      </w:r>
      <w:r w:rsidR="009227F4" w:rsidRPr="009227F4">
        <w:rPr>
          <w:rFonts w:ascii="Arial" w:hAnsi="Arial" w:cs="Arial"/>
        </w:rPr>
        <w:t>59.ftdn</w:t>
      </w:r>
      <w:r w:rsidR="009227F4">
        <w:rPr>
          <w:rFonts w:ascii="Arial" w:hAnsi="Arial" w:cs="Arial"/>
        </w:rPr>
        <w:t>a.markers)</w:t>
      </w:r>
      <w:r w:rsidR="00CA0E4D">
        <w:rPr>
          <w:rFonts w:ascii="Arial" w:hAnsi="Arial" w:cs="Arial"/>
        </w:rPr>
        <w:t xml:space="preserve"> were entered into the Haplogroup Predictor 27-Haplogroup Program</w:t>
      </w:r>
      <w:r w:rsidR="009814B8">
        <w:rPr>
          <w:rFonts w:ascii="Arial" w:hAnsi="Arial" w:cs="Arial"/>
        </w:rPr>
        <w:t xml:space="preserve"> [12</w:t>
      </w:r>
      <w:r w:rsidR="00DB4D11">
        <w:rPr>
          <w:rFonts w:ascii="Arial" w:hAnsi="Arial" w:cs="Arial"/>
        </w:rPr>
        <w:t>]</w:t>
      </w:r>
      <w:r w:rsidR="004D1DEB">
        <w:rPr>
          <w:rFonts w:ascii="Arial" w:hAnsi="Arial" w:cs="Arial"/>
        </w:rPr>
        <w:t xml:space="preserve"> (FTDNA order, Northwest Europe)</w:t>
      </w:r>
      <w:r w:rsidR="009227F4">
        <w:rPr>
          <w:rFonts w:ascii="Arial" w:hAnsi="Arial" w:cs="Arial"/>
        </w:rPr>
        <w:t>, which predicted haplogroup E1b1 with</w:t>
      </w:r>
      <w:r w:rsidR="00F35FCA">
        <w:rPr>
          <w:rFonts w:ascii="Arial" w:hAnsi="Arial" w:cs="Arial"/>
        </w:rPr>
        <w:t xml:space="preserve"> the</w:t>
      </w:r>
      <w:r w:rsidR="009227F4">
        <w:rPr>
          <w:rFonts w:ascii="Arial" w:hAnsi="Arial" w:cs="Arial"/>
        </w:rPr>
        <w:t xml:space="preserve"> highest </w:t>
      </w:r>
      <w:r w:rsidR="00F35FCA">
        <w:rPr>
          <w:rFonts w:ascii="Arial" w:hAnsi="Arial" w:cs="Arial"/>
        </w:rPr>
        <w:t>probability</w:t>
      </w:r>
      <w:r w:rsidR="004D1DEB">
        <w:rPr>
          <w:rFonts w:ascii="Arial" w:hAnsi="Arial" w:cs="Arial"/>
        </w:rPr>
        <w:t xml:space="preserve">.  </w:t>
      </w:r>
    </w:p>
    <w:p w14:paraId="47C4E5A2" w14:textId="77777777" w:rsidR="000A70BF" w:rsidRDefault="000A70BF" w:rsidP="00E36239">
      <w:pPr>
        <w:rPr>
          <w:rFonts w:ascii="Arial" w:hAnsi="Arial" w:cs="Arial"/>
        </w:rPr>
      </w:pPr>
    </w:p>
    <w:p w14:paraId="0C9BEFB6" w14:textId="10D2F06A" w:rsidR="00CB2420" w:rsidRPr="00067A08" w:rsidRDefault="000A70BF" w:rsidP="00E36239">
      <w:pPr>
        <w:rPr>
          <w:rFonts w:ascii="Arial" w:hAnsi="Arial" w:cs="Arial"/>
        </w:rPr>
      </w:pPr>
      <w:r>
        <w:rPr>
          <w:rFonts w:ascii="Arial" w:hAnsi="Arial" w:cs="Arial"/>
        </w:rPr>
        <w:t>We used an orthogonal method (</w:t>
      </w:r>
      <w:r w:rsidR="00067A08" w:rsidRPr="00067A08">
        <w:rPr>
          <w:rFonts w:ascii="Arial" w:hAnsi="Arial" w:cs="Arial"/>
        </w:rPr>
        <w:t>AMY-tree v2.0</w:t>
      </w:r>
      <w:r>
        <w:rPr>
          <w:rFonts w:ascii="Arial" w:hAnsi="Arial" w:cs="Arial"/>
        </w:rPr>
        <w:t xml:space="preserve">) </w:t>
      </w:r>
      <w:r w:rsidR="009814B8">
        <w:rPr>
          <w:rFonts w:ascii="Arial" w:hAnsi="Arial" w:cs="Arial"/>
        </w:rPr>
        <w:t>[13</w:t>
      </w:r>
      <w:r w:rsidR="00DB4D11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that </w:t>
      </w:r>
      <w:r w:rsidR="009227F4">
        <w:rPr>
          <w:rFonts w:ascii="Arial" w:hAnsi="Arial" w:cs="Arial"/>
        </w:rPr>
        <w:t>determines haplogroup using</w:t>
      </w:r>
      <w:r>
        <w:rPr>
          <w:rFonts w:ascii="Arial" w:hAnsi="Arial" w:cs="Arial"/>
        </w:rPr>
        <w:t xml:space="preserve"> Y chromosome SNPs. The same </w:t>
      </w:r>
      <w:r w:rsidR="009227F4">
        <w:rPr>
          <w:rFonts w:ascii="Arial" w:hAnsi="Arial" w:cs="Arial"/>
        </w:rPr>
        <w:t>result</w:t>
      </w:r>
      <w:r>
        <w:rPr>
          <w:rFonts w:ascii="Arial" w:hAnsi="Arial" w:cs="Arial"/>
        </w:rPr>
        <w:t xml:space="preserve"> (</w:t>
      </w:r>
      <w:r w:rsidRPr="000A70BF">
        <w:rPr>
          <w:rFonts w:ascii="Arial" w:hAnsi="Arial" w:cs="Arial"/>
        </w:rPr>
        <w:t>E1b1b1c1</w:t>
      </w:r>
      <w:r>
        <w:rPr>
          <w:rFonts w:ascii="Arial" w:hAnsi="Arial" w:cs="Arial"/>
        </w:rPr>
        <w:t xml:space="preserve">) was </w:t>
      </w:r>
      <w:r w:rsidR="009227F4">
        <w:rPr>
          <w:rFonts w:ascii="Arial" w:hAnsi="Arial" w:cs="Arial"/>
        </w:rPr>
        <w:t>obtained</w:t>
      </w:r>
      <w:r>
        <w:rPr>
          <w:rFonts w:ascii="Arial" w:hAnsi="Arial" w:cs="Arial"/>
        </w:rPr>
        <w:t xml:space="preserve"> by all analysis methods.</w:t>
      </w:r>
    </w:p>
    <w:p w14:paraId="4ACDCA95" w14:textId="77777777" w:rsidR="004A00F1" w:rsidRPr="00067A08" w:rsidRDefault="004A00F1" w:rsidP="00E36239">
      <w:pPr>
        <w:rPr>
          <w:rFonts w:ascii="Arial" w:hAnsi="Arial" w:cs="Arial"/>
        </w:rPr>
      </w:pPr>
    </w:p>
    <w:p w14:paraId="38FC3353" w14:textId="77777777" w:rsidR="00FD6AFE" w:rsidRDefault="00FD6AFE" w:rsidP="00E36239">
      <w:pPr>
        <w:rPr>
          <w:rFonts w:ascii="Arial" w:hAnsi="Arial" w:cs="Arial"/>
          <w:b/>
        </w:rPr>
      </w:pPr>
    </w:p>
    <w:p w14:paraId="7D2A4679" w14:textId="5EF3AAD4" w:rsidR="00CB2420" w:rsidRPr="00067A08" w:rsidRDefault="00CB2420" w:rsidP="00E36239">
      <w:pPr>
        <w:rPr>
          <w:rFonts w:ascii="Arial" w:hAnsi="Arial" w:cs="Arial"/>
          <w:b/>
        </w:rPr>
      </w:pPr>
      <w:r w:rsidRPr="00067A08">
        <w:rPr>
          <w:rFonts w:ascii="Arial" w:hAnsi="Arial" w:cs="Arial"/>
          <w:b/>
        </w:rPr>
        <w:t xml:space="preserve">III. </w:t>
      </w:r>
      <w:r w:rsidR="00CD18B0">
        <w:rPr>
          <w:rFonts w:ascii="Arial" w:hAnsi="Arial" w:cs="Arial"/>
          <w:b/>
        </w:rPr>
        <w:t xml:space="preserve">Global </w:t>
      </w:r>
      <w:r w:rsidRPr="00067A08">
        <w:rPr>
          <w:rFonts w:ascii="Arial" w:hAnsi="Arial" w:cs="Arial"/>
          <w:b/>
        </w:rPr>
        <w:t>Ancestry</w:t>
      </w:r>
    </w:p>
    <w:p w14:paraId="60E18328" w14:textId="77777777" w:rsidR="00CD18B0" w:rsidRPr="00CD18B0" w:rsidRDefault="00CD18B0" w:rsidP="00E36239">
      <w:pPr>
        <w:rPr>
          <w:rFonts w:ascii="Arial" w:hAnsi="Arial" w:cs="Arial"/>
          <w:b/>
        </w:rPr>
      </w:pPr>
    </w:p>
    <w:p w14:paraId="6B993A8B" w14:textId="69350316" w:rsidR="00036064" w:rsidRDefault="00B03620" w:rsidP="00E36239">
      <w:pPr>
        <w:rPr>
          <w:rFonts w:ascii="Arial" w:hAnsi="Arial" w:cs="Arial"/>
        </w:rPr>
      </w:pPr>
      <w:r>
        <w:rPr>
          <w:rFonts w:ascii="Arial" w:hAnsi="Arial" w:cs="Arial"/>
        </w:rPr>
        <w:t>Ancestry analysis was performed using the Pickrell Lab’s ancestry</w:t>
      </w:r>
      <w:r w:rsidR="00045F8A">
        <w:rPr>
          <w:rFonts w:ascii="Arial" w:hAnsi="Arial" w:cs="Arial"/>
        </w:rPr>
        <w:t xml:space="preserve"> v.</w:t>
      </w:r>
      <w:r w:rsidR="00CD18B0">
        <w:rPr>
          <w:rFonts w:ascii="Arial" w:hAnsi="Arial" w:cs="Arial"/>
        </w:rPr>
        <w:t>0.01</w:t>
      </w:r>
      <w:r>
        <w:rPr>
          <w:rFonts w:ascii="Arial" w:hAnsi="Arial" w:cs="Arial"/>
        </w:rPr>
        <w:t xml:space="preserve"> inference algorithm</w:t>
      </w:r>
      <w:r w:rsidR="009814B8">
        <w:rPr>
          <w:rFonts w:ascii="Arial" w:hAnsi="Arial" w:cs="Arial"/>
        </w:rPr>
        <w:t xml:space="preserve"> [14</w:t>
      </w:r>
      <w:r w:rsidR="00DB4D11">
        <w:rPr>
          <w:rFonts w:ascii="Arial" w:hAnsi="Arial" w:cs="Arial"/>
        </w:rPr>
        <w:t>]</w:t>
      </w:r>
      <w:r w:rsidR="005D46EB">
        <w:rPr>
          <w:rFonts w:ascii="Arial" w:hAnsi="Arial" w:cs="Arial"/>
        </w:rPr>
        <w:t xml:space="preserve">. This approach </w:t>
      </w:r>
      <w:r>
        <w:rPr>
          <w:rFonts w:ascii="Arial" w:hAnsi="Arial" w:cs="Arial"/>
        </w:rPr>
        <w:t>uses a reference set of labeled individuals to assign the individual to</w:t>
      </w:r>
      <w:r w:rsidR="005D46EB">
        <w:rPr>
          <w:rFonts w:ascii="Arial" w:hAnsi="Arial" w:cs="Arial"/>
        </w:rPr>
        <w:t xml:space="preserve"> these populations, which have distinc</w:t>
      </w:r>
      <w:r w:rsidR="00036064">
        <w:rPr>
          <w:rFonts w:ascii="Arial" w:hAnsi="Arial" w:cs="Arial"/>
        </w:rPr>
        <w:t xml:space="preserve">t per-locus allele frequencies. </w:t>
      </w:r>
    </w:p>
    <w:p w14:paraId="5BD9807B" w14:textId="77777777" w:rsidR="00036064" w:rsidRDefault="00036064" w:rsidP="00E36239">
      <w:pPr>
        <w:rPr>
          <w:rFonts w:ascii="Arial" w:hAnsi="Arial" w:cs="Arial"/>
        </w:rPr>
      </w:pPr>
    </w:p>
    <w:p w14:paraId="496750FD" w14:textId="4B262623" w:rsidR="00CB2420" w:rsidRPr="00067A08" w:rsidRDefault="00036064" w:rsidP="00E36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Samtools mpileup </w:t>
      </w:r>
      <w:r w:rsidR="009814B8">
        <w:rPr>
          <w:rFonts w:ascii="Arial" w:hAnsi="Arial" w:cs="Arial"/>
        </w:rPr>
        <w:t>[15</w:t>
      </w:r>
      <w:r w:rsidR="00DB4D11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>was used to convert bam files to a summary of base calls of aligned reads, including SNPs listed in the ref</w:t>
      </w:r>
      <w:r w:rsidR="009814B8">
        <w:rPr>
          <w:rFonts w:ascii="Arial" w:hAnsi="Arial" w:cs="Arial"/>
        </w:rPr>
        <w:t xml:space="preserve">erence panel </w:t>
      </w:r>
      <w:r w:rsidR="00CD18B0">
        <w:rPr>
          <w:rFonts w:ascii="Arial" w:hAnsi="Arial" w:cs="Arial"/>
        </w:rPr>
        <w:t>for in</w:t>
      </w:r>
      <w:r w:rsidR="005236E2">
        <w:rPr>
          <w:rFonts w:ascii="Arial" w:hAnsi="Arial" w:cs="Arial"/>
        </w:rPr>
        <w:t xml:space="preserve">put to the ancestry program, resulting in a </w:t>
      </w:r>
      <w:r w:rsidR="00CD18B0">
        <w:rPr>
          <w:rFonts w:ascii="Arial" w:hAnsi="Arial" w:cs="Arial"/>
        </w:rPr>
        <w:t xml:space="preserve">total of </w:t>
      </w:r>
      <w:r w:rsidR="00CD18B0" w:rsidRPr="00CD18B0">
        <w:rPr>
          <w:rFonts w:ascii="Arial" w:hAnsi="Arial" w:cs="Arial"/>
        </w:rPr>
        <w:t>1</w:t>
      </w:r>
      <w:r w:rsidR="00CD18B0">
        <w:rPr>
          <w:rFonts w:ascii="Arial" w:hAnsi="Arial" w:cs="Arial"/>
        </w:rPr>
        <w:t>,</w:t>
      </w:r>
      <w:r w:rsidR="00CD18B0" w:rsidRPr="00CD18B0">
        <w:rPr>
          <w:rFonts w:ascii="Arial" w:hAnsi="Arial" w:cs="Arial"/>
        </w:rPr>
        <w:t>324</w:t>
      </w:r>
      <w:r w:rsidR="00CD18B0">
        <w:rPr>
          <w:rFonts w:ascii="Arial" w:hAnsi="Arial" w:cs="Arial"/>
        </w:rPr>
        <w:t>,</w:t>
      </w:r>
      <w:r w:rsidR="00CD18B0" w:rsidRPr="00CD18B0">
        <w:rPr>
          <w:rFonts w:ascii="Arial" w:hAnsi="Arial" w:cs="Arial"/>
        </w:rPr>
        <w:t>635</w:t>
      </w:r>
      <w:r w:rsidR="00CD18B0">
        <w:rPr>
          <w:rFonts w:ascii="Arial" w:hAnsi="Arial" w:cs="Arial"/>
        </w:rPr>
        <w:t xml:space="preserve"> sites. </w:t>
      </w:r>
    </w:p>
    <w:p w14:paraId="4D8C2A01" w14:textId="77777777" w:rsidR="00CB2420" w:rsidRPr="00CD18B0" w:rsidRDefault="00CB2420" w:rsidP="00E36239">
      <w:pPr>
        <w:rPr>
          <w:rFonts w:ascii="Arial" w:hAnsi="Arial" w:cs="Arial"/>
          <w:b/>
        </w:rPr>
      </w:pPr>
    </w:p>
    <w:p w14:paraId="46718852" w14:textId="3D9ACAE6" w:rsidR="00CD18B0" w:rsidRDefault="000F33A7" w:rsidP="00981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Global Ancestry Re</w:t>
      </w:r>
      <w:r w:rsidR="00CD18B0" w:rsidRPr="009814B8">
        <w:rPr>
          <w:rFonts w:ascii="Arial" w:hAnsi="Arial" w:cs="Arial"/>
          <w:b/>
        </w:rPr>
        <w:t>sults:</w:t>
      </w:r>
    </w:p>
    <w:p w14:paraId="0C87961F" w14:textId="77777777" w:rsidR="00CD18B0" w:rsidRDefault="00CD18B0" w:rsidP="00E3623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Ind w:w="1458" w:type="dxa"/>
        <w:tblLook w:val="04A0" w:firstRow="1" w:lastRow="0" w:firstColumn="1" w:lastColumn="0" w:noHBand="0" w:noVBand="1"/>
      </w:tblPr>
      <w:tblGrid>
        <w:gridCol w:w="2970"/>
        <w:gridCol w:w="2070"/>
      </w:tblGrid>
      <w:tr w:rsidR="009814B8" w14:paraId="45550824" w14:textId="77777777" w:rsidTr="009814B8">
        <w:trPr>
          <w:jc w:val="center"/>
        </w:trPr>
        <w:tc>
          <w:tcPr>
            <w:tcW w:w="2970" w:type="dxa"/>
          </w:tcPr>
          <w:p w14:paraId="18EF7950" w14:textId="3EE13D17" w:rsidR="009814B8" w:rsidRDefault="009814B8" w:rsidP="00E362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ASHKENAZI</w:t>
            </w:r>
          </w:p>
        </w:tc>
        <w:tc>
          <w:tcPr>
            <w:tcW w:w="2070" w:type="dxa"/>
          </w:tcPr>
          <w:p w14:paraId="360DAA8F" w14:textId="040D1178" w:rsidR="009814B8" w:rsidRDefault="009814B8" w:rsidP="00E362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0.49611</w:t>
            </w:r>
          </w:p>
        </w:tc>
      </w:tr>
      <w:tr w:rsidR="009814B8" w14:paraId="616B5815" w14:textId="77777777" w:rsidTr="009814B8">
        <w:trPr>
          <w:jc w:val="center"/>
        </w:trPr>
        <w:tc>
          <w:tcPr>
            <w:tcW w:w="2970" w:type="dxa"/>
          </w:tcPr>
          <w:p w14:paraId="6A261EE6" w14:textId="61F161F0" w:rsidR="009814B8" w:rsidRDefault="009814B8" w:rsidP="00E362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ITALY-BALKANS</w:t>
            </w:r>
          </w:p>
        </w:tc>
        <w:tc>
          <w:tcPr>
            <w:tcW w:w="2070" w:type="dxa"/>
          </w:tcPr>
          <w:p w14:paraId="537C44E1" w14:textId="0463E4B1" w:rsidR="009814B8" w:rsidRDefault="009814B8" w:rsidP="00E362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0.0768259</w:t>
            </w:r>
          </w:p>
        </w:tc>
      </w:tr>
      <w:tr w:rsidR="009814B8" w14:paraId="033E9994" w14:textId="77777777" w:rsidTr="009814B8">
        <w:trPr>
          <w:jc w:val="center"/>
        </w:trPr>
        <w:tc>
          <w:tcPr>
            <w:tcW w:w="2970" w:type="dxa"/>
          </w:tcPr>
          <w:p w14:paraId="6E1F107E" w14:textId="04471214" w:rsidR="009814B8" w:rsidRDefault="009814B8" w:rsidP="00E362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NEUROPE</w:t>
            </w:r>
          </w:p>
        </w:tc>
        <w:tc>
          <w:tcPr>
            <w:tcW w:w="2070" w:type="dxa"/>
          </w:tcPr>
          <w:p w14:paraId="38C89D12" w14:textId="07490158" w:rsidR="009814B8" w:rsidRDefault="009814B8" w:rsidP="00E362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0.349107</w:t>
            </w:r>
          </w:p>
        </w:tc>
      </w:tr>
      <w:tr w:rsidR="009814B8" w14:paraId="2EBE90DB" w14:textId="77777777" w:rsidTr="009814B8">
        <w:trPr>
          <w:jc w:val="center"/>
        </w:trPr>
        <w:tc>
          <w:tcPr>
            <w:tcW w:w="2970" w:type="dxa"/>
          </w:tcPr>
          <w:p w14:paraId="139674AC" w14:textId="358D2D3B" w:rsidR="009814B8" w:rsidRDefault="009814B8" w:rsidP="00E362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SWEUROPE</w:t>
            </w:r>
          </w:p>
        </w:tc>
        <w:tc>
          <w:tcPr>
            <w:tcW w:w="2070" w:type="dxa"/>
          </w:tcPr>
          <w:p w14:paraId="0E069CEB" w14:textId="340E77C4" w:rsidR="009814B8" w:rsidRDefault="009814B8" w:rsidP="00E362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0.0701873</w:t>
            </w:r>
          </w:p>
        </w:tc>
      </w:tr>
    </w:tbl>
    <w:p w14:paraId="4896DF0E" w14:textId="77777777" w:rsidR="00CD18B0" w:rsidRDefault="00CD18B0" w:rsidP="00E36239">
      <w:pPr>
        <w:rPr>
          <w:rFonts w:ascii="Arial" w:hAnsi="Arial" w:cs="Arial"/>
          <w:b/>
        </w:rPr>
      </w:pPr>
    </w:p>
    <w:p w14:paraId="5EF7F3FA" w14:textId="77777777" w:rsidR="00CD18B0" w:rsidRDefault="00CD18B0" w:rsidP="00E36239">
      <w:pPr>
        <w:rPr>
          <w:rFonts w:ascii="Arial" w:hAnsi="Arial" w:cs="Arial"/>
          <w:b/>
        </w:rPr>
      </w:pPr>
    </w:p>
    <w:p w14:paraId="69579A21" w14:textId="77777777" w:rsidR="00CD18B0" w:rsidRDefault="00CD18B0" w:rsidP="00E36239">
      <w:pPr>
        <w:rPr>
          <w:rFonts w:ascii="Arial" w:hAnsi="Arial" w:cs="Arial"/>
          <w:b/>
        </w:rPr>
      </w:pPr>
    </w:p>
    <w:p w14:paraId="60C0DBCC" w14:textId="76D7ABD2" w:rsidR="00CD18B0" w:rsidRDefault="00CD18B0" w:rsidP="00E3623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5C2B406" wp14:editId="26C638D0">
            <wp:extent cx="4686300" cy="3145896"/>
            <wp:effectExtent l="0" t="0" r="0" b="0"/>
            <wp:docPr id="1" name="Picture 1" descr="Macintosh HD:Users:dzielinski:Dropbox:NYGC:jnomes:for_carl:cz_ances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zielinski:Dropbox:NYGC:jnomes:for_carl:cz_ancestr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732" cy="314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2335" w14:textId="77777777" w:rsidR="0091702A" w:rsidRPr="0091702A" w:rsidRDefault="0091702A" w:rsidP="00E36239">
      <w:pPr>
        <w:rPr>
          <w:rFonts w:ascii="Arial" w:hAnsi="Arial" w:cs="Arial"/>
        </w:rPr>
      </w:pPr>
    </w:p>
    <w:p w14:paraId="3B506AB2" w14:textId="0625A967" w:rsidR="006E2275" w:rsidRDefault="006E2275" w:rsidP="00E36239">
      <w:pPr>
        <w:rPr>
          <w:rFonts w:ascii="Arial" w:hAnsi="Arial" w:cs="Arial"/>
          <w:b/>
        </w:rPr>
      </w:pPr>
    </w:p>
    <w:p w14:paraId="7842713D" w14:textId="77777777" w:rsidR="006E2275" w:rsidRDefault="006E2275" w:rsidP="00E36239">
      <w:pPr>
        <w:rPr>
          <w:rFonts w:ascii="Arial" w:hAnsi="Arial" w:cs="Arial"/>
          <w:b/>
        </w:rPr>
      </w:pPr>
    </w:p>
    <w:p w14:paraId="3E49D69D" w14:textId="77777777" w:rsidR="00FD6AFE" w:rsidRDefault="00FD6AFE" w:rsidP="00E36239">
      <w:pPr>
        <w:rPr>
          <w:rFonts w:ascii="Arial" w:hAnsi="Arial" w:cs="Arial"/>
          <w:b/>
        </w:rPr>
      </w:pPr>
    </w:p>
    <w:p w14:paraId="31BB083F" w14:textId="77777777" w:rsidR="00FD6AFE" w:rsidRDefault="00FD6AFE" w:rsidP="00E36239">
      <w:pPr>
        <w:rPr>
          <w:rFonts w:ascii="Arial" w:hAnsi="Arial" w:cs="Arial"/>
          <w:b/>
        </w:rPr>
      </w:pPr>
    </w:p>
    <w:p w14:paraId="5E6B6B9E" w14:textId="03773A3F" w:rsidR="007B6400" w:rsidRDefault="0002183C" w:rsidP="00E362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Local </w:t>
      </w:r>
      <w:r w:rsidR="007B6400">
        <w:rPr>
          <w:rFonts w:ascii="Arial" w:hAnsi="Arial" w:cs="Arial"/>
          <w:b/>
        </w:rPr>
        <w:t>Ancestry</w:t>
      </w:r>
    </w:p>
    <w:p w14:paraId="1BC22AE5" w14:textId="77777777" w:rsidR="007B6400" w:rsidRDefault="007B6400" w:rsidP="00E36239">
      <w:pPr>
        <w:rPr>
          <w:rFonts w:ascii="Arial" w:hAnsi="Arial" w:cs="Arial"/>
          <w:b/>
        </w:rPr>
      </w:pPr>
    </w:p>
    <w:p w14:paraId="74BD0C73" w14:textId="1D8740E9" w:rsidR="007B6400" w:rsidRDefault="0002183C" w:rsidP="00E36239">
      <w:pPr>
        <w:rPr>
          <w:rFonts w:ascii="Arial" w:hAnsi="Arial" w:cs="Arial"/>
        </w:rPr>
      </w:pPr>
      <w:r>
        <w:rPr>
          <w:rFonts w:ascii="Arial" w:hAnsi="Arial" w:cs="Arial"/>
        </w:rPr>
        <w:t>To refine the continental ancestry analysis, we inferred local ancestry using RFMix</w:t>
      </w:r>
      <w:r w:rsidR="008D0CF5">
        <w:rPr>
          <w:rFonts w:ascii="Arial" w:hAnsi="Arial" w:cs="Arial"/>
        </w:rPr>
        <w:t xml:space="preserve"> [16]</w:t>
      </w:r>
      <w:r>
        <w:rPr>
          <w:rFonts w:ascii="Arial" w:hAnsi="Arial" w:cs="Arial"/>
        </w:rPr>
        <w:t xml:space="preserve">. </w:t>
      </w:r>
      <w:r w:rsidR="0068743B">
        <w:rPr>
          <w:rFonts w:ascii="Arial" w:hAnsi="Arial" w:cs="Arial"/>
        </w:rPr>
        <w:t>Carl’s</w:t>
      </w:r>
      <w:r>
        <w:rPr>
          <w:rFonts w:ascii="Arial" w:hAnsi="Arial" w:cs="Arial"/>
        </w:rPr>
        <w:t xml:space="preserve"> whole genome was first </w:t>
      </w:r>
      <w:r w:rsidR="00895AFA">
        <w:rPr>
          <w:rFonts w:ascii="Arial" w:hAnsi="Arial" w:cs="Arial"/>
        </w:rPr>
        <w:t xml:space="preserve">merged and </w:t>
      </w:r>
      <w:r>
        <w:rPr>
          <w:rFonts w:ascii="Arial" w:hAnsi="Arial" w:cs="Arial"/>
        </w:rPr>
        <w:t>phased together</w:t>
      </w:r>
      <w:r w:rsidR="00F145C2">
        <w:rPr>
          <w:rFonts w:ascii="Arial" w:hAnsi="Arial" w:cs="Arial"/>
        </w:rPr>
        <w:t xml:space="preserve"> with </w:t>
      </w:r>
      <w:r w:rsidR="00895AFA">
        <w:rPr>
          <w:rFonts w:ascii="Arial" w:hAnsi="Arial" w:cs="Arial"/>
        </w:rPr>
        <w:t xml:space="preserve">3 Ashkenazi whole genome samples and </w:t>
      </w:r>
      <w:r w:rsidR="00FD6AFE">
        <w:rPr>
          <w:rFonts w:ascii="Arial" w:hAnsi="Arial" w:cs="Arial"/>
        </w:rPr>
        <w:t xml:space="preserve">1798 samples from the HGDP reference </w:t>
      </w:r>
      <w:r w:rsidR="002C0ACF">
        <w:rPr>
          <w:rFonts w:ascii="Arial" w:hAnsi="Arial" w:cs="Arial"/>
        </w:rPr>
        <w:t>[9]</w:t>
      </w:r>
      <w:r w:rsidR="0068743B">
        <w:rPr>
          <w:rFonts w:ascii="Arial" w:hAnsi="Arial" w:cs="Arial"/>
        </w:rPr>
        <w:t xml:space="preserve">. </w:t>
      </w:r>
    </w:p>
    <w:p w14:paraId="5A715CCF" w14:textId="77777777" w:rsidR="00B53A07" w:rsidRDefault="00B53A07" w:rsidP="00E36239">
      <w:pPr>
        <w:rPr>
          <w:rFonts w:ascii="Arial" w:hAnsi="Arial" w:cs="Arial"/>
        </w:rPr>
      </w:pPr>
    </w:p>
    <w:p w14:paraId="5E68C72A" w14:textId="2A53F516" w:rsidR="00B53A07" w:rsidRDefault="007E02B9" w:rsidP="00E36239">
      <w:pPr>
        <w:rPr>
          <w:rFonts w:ascii="Arial" w:hAnsi="Arial" w:cs="Arial"/>
        </w:rPr>
      </w:pPr>
      <w:r>
        <w:rPr>
          <w:rFonts w:ascii="Arial" w:hAnsi="Arial" w:cs="Arial"/>
        </w:rPr>
        <w:t>Only biallelic SNPs also found in the reference data were included from Carl’s VCF, which was then converted to plink format</w:t>
      </w:r>
      <w:r w:rsidR="00CE7AD9">
        <w:rPr>
          <w:rFonts w:ascii="Arial" w:hAnsi="Arial" w:cs="Arial"/>
        </w:rPr>
        <w:t xml:space="preserve"> and merged with the HGDP reference data</w:t>
      </w:r>
      <w:r>
        <w:rPr>
          <w:rFonts w:ascii="Arial" w:hAnsi="Arial" w:cs="Arial"/>
        </w:rPr>
        <w:t xml:space="preserve">. Prior to phasing, </w:t>
      </w:r>
      <w:r w:rsidR="00624914">
        <w:rPr>
          <w:rFonts w:ascii="Arial" w:hAnsi="Arial" w:cs="Arial"/>
        </w:rPr>
        <w:t>individuals or sites with</w:t>
      </w:r>
      <w:r w:rsidR="007A6FD9">
        <w:rPr>
          <w:rFonts w:ascii="Arial" w:hAnsi="Arial" w:cs="Arial"/>
        </w:rPr>
        <w:t xml:space="preserve"> </w:t>
      </w:r>
      <w:r w:rsidR="00624914">
        <w:rPr>
          <w:rFonts w:ascii="Arial" w:hAnsi="Arial" w:cs="Arial"/>
        </w:rPr>
        <w:t xml:space="preserve">more than 5% missing genotypes and </w:t>
      </w:r>
      <w:r w:rsidR="007A6FD9">
        <w:rPr>
          <w:rFonts w:ascii="Arial" w:hAnsi="Arial" w:cs="Arial"/>
        </w:rPr>
        <w:t xml:space="preserve">failing </w:t>
      </w:r>
      <w:r>
        <w:rPr>
          <w:rFonts w:ascii="Arial" w:hAnsi="Arial" w:cs="Arial"/>
        </w:rPr>
        <w:t xml:space="preserve">strand </w:t>
      </w:r>
      <w:r w:rsidR="007A6FD9">
        <w:rPr>
          <w:rFonts w:ascii="Arial" w:hAnsi="Arial" w:cs="Arial"/>
        </w:rPr>
        <w:t xml:space="preserve">alignment </w:t>
      </w:r>
      <w:r>
        <w:rPr>
          <w:rFonts w:ascii="Arial" w:hAnsi="Arial" w:cs="Arial"/>
        </w:rPr>
        <w:t>were excluded.</w:t>
      </w:r>
      <w:r w:rsidR="00624914">
        <w:rPr>
          <w:rFonts w:ascii="Arial" w:hAnsi="Arial" w:cs="Arial"/>
        </w:rPr>
        <w:t xml:space="preserve"> Monomorphic or singleton markers were also </w:t>
      </w:r>
      <w:r w:rsidR="00114F90">
        <w:rPr>
          <w:rFonts w:ascii="Arial" w:hAnsi="Arial" w:cs="Arial"/>
        </w:rPr>
        <w:t>removed,</w:t>
      </w:r>
      <w:r w:rsidR="00624914">
        <w:rPr>
          <w:rFonts w:ascii="Arial" w:hAnsi="Arial" w:cs="Arial"/>
        </w:rPr>
        <w:t xml:space="preserve"> as they are not informative for phasing. </w:t>
      </w:r>
    </w:p>
    <w:p w14:paraId="3019D236" w14:textId="77777777" w:rsidR="00B963AA" w:rsidRDefault="00B963AA" w:rsidP="00E36239">
      <w:pPr>
        <w:rPr>
          <w:rFonts w:ascii="Arial" w:hAnsi="Arial" w:cs="Arial"/>
        </w:rPr>
      </w:pPr>
    </w:p>
    <w:p w14:paraId="409D739F" w14:textId="69A17BFC" w:rsidR="00B53A07" w:rsidRDefault="00B963AA" w:rsidP="00E36239">
      <w:pPr>
        <w:rPr>
          <w:rFonts w:ascii="Arial" w:hAnsi="Arial" w:cs="Arial"/>
        </w:rPr>
      </w:pPr>
      <w:r>
        <w:rPr>
          <w:rFonts w:ascii="Arial" w:hAnsi="Arial" w:cs="Arial"/>
        </w:rPr>
        <w:t>In order to proceed with the RFMix analysis, the admixed samples (Carl’s genome and 3 Ashkenazi Jewish individuals) were separated from the phased out</w:t>
      </w:r>
      <w:r w:rsidR="002C25D2">
        <w:rPr>
          <w:rFonts w:ascii="Arial" w:hAnsi="Arial" w:cs="Arial"/>
        </w:rPr>
        <w:t>put (</w:t>
      </w:r>
      <w:r w:rsidR="00D41D38">
        <w:rPr>
          <w:rFonts w:ascii="Arial" w:hAnsi="Arial" w:cs="Arial"/>
        </w:rPr>
        <w:t>‘</w:t>
      </w:r>
      <w:r w:rsidR="002C25D2">
        <w:rPr>
          <w:rFonts w:ascii="Arial" w:hAnsi="Arial" w:cs="Arial"/>
        </w:rPr>
        <w:t>haps</w:t>
      </w:r>
      <w:r w:rsidR="00D41D38">
        <w:rPr>
          <w:rFonts w:ascii="Arial" w:hAnsi="Arial" w:cs="Arial"/>
        </w:rPr>
        <w:t>’</w:t>
      </w:r>
      <w:r w:rsidR="002C25D2">
        <w:rPr>
          <w:rFonts w:ascii="Arial" w:hAnsi="Arial" w:cs="Arial"/>
        </w:rPr>
        <w:t xml:space="preserve"> files). The reference population files were also edited to include 4 different population classes against which to compare the 4 admixed samples: Levant (Druze, Palestinian), SW Europe (French, Italian), E Europe (Russian), and Khazar (Adygei). We ran RFMix with 2 EM iterations, </w:t>
      </w:r>
      <w:r w:rsidR="00C96FA1">
        <w:rPr>
          <w:rFonts w:ascii="Arial" w:hAnsi="Arial" w:cs="Arial"/>
        </w:rPr>
        <w:t xml:space="preserve">minimum node size 5 (recommended if reference sample sizes are skewed &gt; 2:1 or is using EM), </w:t>
      </w:r>
      <w:r w:rsidR="002C25D2">
        <w:rPr>
          <w:rFonts w:ascii="Arial" w:hAnsi="Arial" w:cs="Arial"/>
        </w:rPr>
        <w:t xml:space="preserve">assumed 50 generations since admixture, </w:t>
      </w:r>
      <w:r w:rsidR="00711BB7">
        <w:rPr>
          <w:rFonts w:ascii="Arial" w:hAnsi="Arial" w:cs="Arial"/>
        </w:rPr>
        <w:t xml:space="preserve">and a window of 1 cM. We chose a larger window to include more SNPs since only ~300,000 overlap between our </w:t>
      </w:r>
      <w:r w:rsidR="00B91F5F">
        <w:rPr>
          <w:rFonts w:ascii="Arial" w:hAnsi="Arial" w:cs="Arial"/>
        </w:rPr>
        <w:t xml:space="preserve">4 </w:t>
      </w:r>
      <w:r w:rsidR="00711BB7">
        <w:rPr>
          <w:rFonts w:ascii="Arial" w:hAnsi="Arial" w:cs="Arial"/>
        </w:rPr>
        <w:t xml:space="preserve">admixed </w:t>
      </w:r>
      <w:r w:rsidR="00B91F5F">
        <w:rPr>
          <w:rFonts w:ascii="Arial" w:hAnsi="Arial" w:cs="Arial"/>
        </w:rPr>
        <w:t xml:space="preserve">(mostly Ashkenazi) </w:t>
      </w:r>
      <w:r w:rsidR="00711BB7">
        <w:rPr>
          <w:rFonts w:ascii="Arial" w:hAnsi="Arial" w:cs="Arial"/>
        </w:rPr>
        <w:t xml:space="preserve">and reference samples. </w:t>
      </w:r>
    </w:p>
    <w:p w14:paraId="404446DB" w14:textId="77777777" w:rsidR="00B91F5F" w:rsidRDefault="00B91F5F" w:rsidP="00E36239">
      <w:pPr>
        <w:rPr>
          <w:rFonts w:ascii="Arial" w:hAnsi="Arial" w:cs="Arial"/>
        </w:rPr>
      </w:pPr>
    </w:p>
    <w:p w14:paraId="165F14AE" w14:textId="1BB949BC" w:rsidR="00B91F5F" w:rsidRPr="00B53A07" w:rsidRDefault="00364FA1" w:rsidP="00E36239">
      <w:pPr>
        <w:rPr>
          <w:rFonts w:ascii="Arial" w:hAnsi="Arial" w:cs="Arial"/>
        </w:rPr>
      </w:pPr>
      <w:r>
        <w:rPr>
          <w:rFonts w:ascii="Arial" w:hAnsi="Arial" w:cs="Arial"/>
        </w:rPr>
        <w:t>After running RFMix</w:t>
      </w:r>
      <w:r w:rsidR="00B91F5F">
        <w:rPr>
          <w:rFonts w:ascii="Arial" w:hAnsi="Arial" w:cs="Arial"/>
        </w:rPr>
        <w:t>, we collapsed the output into bed files and generated the below karyogram plots</w:t>
      </w:r>
      <w:r>
        <w:rPr>
          <w:rFonts w:ascii="Arial" w:hAnsi="Arial" w:cs="Arial"/>
        </w:rPr>
        <w:t xml:space="preserve">, including 1 example from each population used in the analysis. </w:t>
      </w:r>
      <w:r w:rsidR="00B91F5F">
        <w:rPr>
          <w:rFonts w:ascii="Arial" w:hAnsi="Arial" w:cs="Arial"/>
        </w:rPr>
        <w:t xml:space="preserve"> </w:t>
      </w:r>
    </w:p>
    <w:p w14:paraId="7513ECD8" w14:textId="77777777" w:rsidR="00CD18B0" w:rsidRDefault="00CD18B0" w:rsidP="00E36239">
      <w:pPr>
        <w:rPr>
          <w:rFonts w:ascii="Arial" w:hAnsi="Arial" w:cs="Arial"/>
          <w:b/>
        </w:rPr>
      </w:pPr>
    </w:p>
    <w:p w14:paraId="18720FBC" w14:textId="535CA1D7" w:rsidR="00CD18B0" w:rsidRDefault="006670E4" w:rsidP="00E3623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60EEA7C" wp14:editId="15DCD178">
            <wp:extent cx="5486400" cy="4114800"/>
            <wp:effectExtent l="0" t="0" r="0" b="0"/>
            <wp:docPr id="2" name="Picture 2" descr="Macintosh HD:Users:dzielinski:Dropbox:NYGC:jnomes:for_carl:Carl_Zim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zielinski:Dropbox:NYGC:jnomes:for_carl:Carl_Zimm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5D1C" w14:textId="77777777" w:rsidR="00CD18B0" w:rsidRDefault="00CD18B0" w:rsidP="00E36239">
      <w:pPr>
        <w:rPr>
          <w:rFonts w:ascii="Arial" w:hAnsi="Arial" w:cs="Arial"/>
          <w:b/>
        </w:rPr>
      </w:pPr>
    </w:p>
    <w:p w14:paraId="234AF5C2" w14:textId="77777777" w:rsidR="00CD18B0" w:rsidRDefault="00CD18B0" w:rsidP="00E36239">
      <w:pPr>
        <w:rPr>
          <w:rFonts w:ascii="Arial" w:hAnsi="Arial" w:cs="Arial"/>
          <w:b/>
        </w:rPr>
      </w:pPr>
    </w:p>
    <w:p w14:paraId="0DC2CD40" w14:textId="67B86D5D" w:rsidR="00CD18B0" w:rsidRDefault="00B91F5F" w:rsidP="00E3623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D3C53AC" wp14:editId="56F97D0E">
            <wp:extent cx="5143500" cy="3857625"/>
            <wp:effectExtent l="0" t="0" r="12700" b="3175"/>
            <wp:docPr id="6" name="Picture 6" descr="Macintosh HD:Users:dzielinski:Dropbox:NYGC:jnomes:for_carl:E_Europ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zielinski:Dropbox:NYGC:jnomes:for_carl:E_Europe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52B6" w14:textId="10BCBA2C" w:rsidR="007B6400" w:rsidRDefault="00B91F5F" w:rsidP="00E3623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B5BBECF" wp14:editId="6208E748">
            <wp:extent cx="4686300" cy="3514725"/>
            <wp:effectExtent l="0" t="0" r="12700" b="0"/>
            <wp:docPr id="3" name="Picture 3" descr="Macintosh HD:Users:dzielinski:Dropbox:NYGC:jnomes:for_carl:SW_Europ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zielinski:Dropbox:NYGC:jnomes:for_carl:SW_Europea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drawing>
          <wp:inline distT="0" distB="0" distL="0" distR="0" wp14:anchorId="7EA821E0" wp14:editId="6344C77C">
            <wp:extent cx="4995333" cy="3746500"/>
            <wp:effectExtent l="0" t="0" r="8890" b="0"/>
            <wp:docPr id="4" name="Picture 4" descr="Macintosh HD:Users:dzielinski:Dropbox:NYGC:jnomes:for_carl:Lev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zielinski:Dropbox:NYGC:jnomes:for_carl:Levan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33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20BC1" w14:textId="77777777" w:rsidR="007B6400" w:rsidRDefault="007B6400" w:rsidP="00E36239">
      <w:pPr>
        <w:rPr>
          <w:rFonts w:ascii="Arial" w:hAnsi="Arial" w:cs="Arial"/>
          <w:b/>
        </w:rPr>
      </w:pPr>
    </w:p>
    <w:p w14:paraId="53CBA544" w14:textId="77777777" w:rsidR="00CD18B0" w:rsidRDefault="00CD18B0" w:rsidP="00E36239">
      <w:pPr>
        <w:rPr>
          <w:rFonts w:ascii="Arial" w:hAnsi="Arial" w:cs="Arial"/>
          <w:b/>
        </w:rPr>
      </w:pPr>
    </w:p>
    <w:p w14:paraId="46900F66" w14:textId="77777777" w:rsidR="00CD18B0" w:rsidRDefault="00CD18B0" w:rsidP="00E36239">
      <w:pPr>
        <w:rPr>
          <w:rFonts w:ascii="Arial" w:hAnsi="Arial" w:cs="Arial"/>
          <w:b/>
        </w:rPr>
      </w:pPr>
    </w:p>
    <w:p w14:paraId="1FAB92E6" w14:textId="33ED6806" w:rsidR="00CD18B0" w:rsidRPr="00067A08" w:rsidRDefault="00B91F5F" w:rsidP="00E3623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F1FFA10" wp14:editId="4C34B0C6">
            <wp:extent cx="4914900" cy="3686175"/>
            <wp:effectExtent l="0" t="0" r="12700" b="0"/>
            <wp:docPr id="5" name="Picture 5" descr="Macintosh HD:Users:dzielinski:Dropbox:NYGC:jnomes:for_carl:Khaz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zielinski:Dropbox:NYGC:jnomes:for_carl:Khaza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AF74" w14:textId="77777777" w:rsidR="00B91F5F" w:rsidRDefault="00B91F5F" w:rsidP="00E36239">
      <w:pPr>
        <w:rPr>
          <w:rFonts w:ascii="Arial" w:hAnsi="Arial" w:cs="Arial"/>
          <w:b/>
        </w:rPr>
      </w:pPr>
    </w:p>
    <w:p w14:paraId="1EDAA28D" w14:textId="77777777" w:rsidR="00B91F5F" w:rsidRDefault="00B91F5F" w:rsidP="00E36239">
      <w:pPr>
        <w:rPr>
          <w:rFonts w:ascii="Arial" w:hAnsi="Arial" w:cs="Arial"/>
          <w:b/>
        </w:rPr>
      </w:pPr>
    </w:p>
    <w:p w14:paraId="449AB18C" w14:textId="77777777" w:rsidR="00B91F5F" w:rsidRDefault="00B91F5F" w:rsidP="00E36239">
      <w:pPr>
        <w:rPr>
          <w:rFonts w:ascii="Arial" w:hAnsi="Arial" w:cs="Arial"/>
          <w:b/>
        </w:rPr>
      </w:pPr>
    </w:p>
    <w:p w14:paraId="29D92379" w14:textId="77777777" w:rsidR="00C27119" w:rsidRDefault="00C27119" w:rsidP="00E36239">
      <w:pPr>
        <w:rPr>
          <w:rFonts w:ascii="Arial" w:hAnsi="Arial" w:cs="Arial"/>
          <w:b/>
        </w:rPr>
      </w:pPr>
    </w:p>
    <w:p w14:paraId="0A3299A0" w14:textId="77777777" w:rsidR="00C27119" w:rsidRDefault="00C27119" w:rsidP="00E36239">
      <w:pPr>
        <w:rPr>
          <w:rFonts w:ascii="Arial" w:hAnsi="Arial" w:cs="Arial"/>
          <w:b/>
        </w:rPr>
      </w:pPr>
    </w:p>
    <w:p w14:paraId="523C393C" w14:textId="77777777" w:rsidR="00C27119" w:rsidRDefault="00C27119" w:rsidP="00E36239">
      <w:pPr>
        <w:rPr>
          <w:rFonts w:ascii="Arial" w:hAnsi="Arial" w:cs="Arial"/>
          <w:b/>
        </w:rPr>
      </w:pPr>
    </w:p>
    <w:p w14:paraId="6B6C8FC8" w14:textId="77777777" w:rsidR="00C27119" w:rsidRDefault="00C27119" w:rsidP="00E36239">
      <w:pPr>
        <w:rPr>
          <w:rFonts w:ascii="Arial" w:hAnsi="Arial" w:cs="Arial"/>
          <w:b/>
        </w:rPr>
      </w:pPr>
    </w:p>
    <w:p w14:paraId="3ED4D575" w14:textId="77777777" w:rsidR="00C27119" w:rsidRDefault="00C27119" w:rsidP="00E36239">
      <w:pPr>
        <w:rPr>
          <w:rFonts w:ascii="Arial" w:hAnsi="Arial" w:cs="Arial"/>
          <w:b/>
        </w:rPr>
      </w:pPr>
    </w:p>
    <w:p w14:paraId="060DAF44" w14:textId="77777777" w:rsidR="00C27119" w:rsidRDefault="00C27119" w:rsidP="00E36239">
      <w:pPr>
        <w:rPr>
          <w:rFonts w:ascii="Arial" w:hAnsi="Arial" w:cs="Arial"/>
          <w:b/>
        </w:rPr>
      </w:pPr>
    </w:p>
    <w:p w14:paraId="56097B4D" w14:textId="77777777" w:rsidR="00C27119" w:rsidRDefault="00C27119" w:rsidP="00E36239">
      <w:pPr>
        <w:rPr>
          <w:rFonts w:ascii="Arial" w:hAnsi="Arial" w:cs="Arial"/>
          <w:b/>
        </w:rPr>
      </w:pPr>
    </w:p>
    <w:p w14:paraId="44CC0A45" w14:textId="77777777" w:rsidR="00C27119" w:rsidRDefault="00C27119" w:rsidP="00E36239">
      <w:pPr>
        <w:rPr>
          <w:rFonts w:ascii="Arial" w:hAnsi="Arial" w:cs="Arial"/>
          <w:b/>
        </w:rPr>
      </w:pPr>
    </w:p>
    <w:p w14:paraId="62B2D5FA" w14:textId="77777777" w:rsidR="00C27119" w:rsidRDefault="00C27119" w:rsidP="00E36239">
      <w:pPr>
        <w:rPr>
          <w:rFonts w:ascii="Arial" w:hAnsi="Arial" w:cs="Arial"/>
          <w:b/>
        </w:rPr>
      </w:pPr>
    </w:p>
    <w:p w14:paraId="01C7BAA8" w14:textId="77777777" w:rsidR="00C27119" w:rsidRDefault="00C27119" w:rsidP="00E36239">
      <w:pPr>
        <w:rPr>
          <w:rFonts w:ascii="Arial" w:hAnsi="Arial" w:cs="Arial"/>
          <w:b/>
        </w:rPr>
      </w:pPr>
    </w:p>
    <w:p w14:paraId="6650628C" w14:textId="77777777" w:rsidR="00C27119" w:rsidRDefault="00C27119" w:rsidP="00E36239">
      <w:pPr>
        <w:rPr>
          <w:rFonts w:ascii="Arial" w:hAnsi="Arial" w:cs="Arial"/>
          <w:b/>
        </w:rPr>
      </w:pPr>
    </w:p>
    <w:p w14:paraId="34E17273" w14:textId="77777777" w:rsidR="00C27119" w:rsidRDefault="00C27119" w:rsidP="00E36239">
      <w:pPr>
        <w:rPr>
          <w:rFonts w:ascii="Arial" w:hAnsi="Arial" w:cs="Arial"/>
          <w:b/>
        </w:rPr>
      </w:pPr>
    </w:p>
    <w:p w14:paraId="47F06B3C" w14:textId="77777777" w:rsidR="00C27119" w:rsidRDefault="00C27119" w:rsidP="00E36239">
      <w:pPr>
        <w:rPr>
          <w:rFonts w:ascii="Arial" w:hAnsi="Arial" w:cs="Arial"/>
          <w:b/>
        </w:rPr>
      </w:pPr>
    </w:p>
    <w:p w14:paraId="6D4EC53F" w14:textId="77777777" w:rsidR="00C27119" w:rsidRDefault="00C27119" w:rsidP="00E36239">
      <w:pPr>
        <w:rPr>
          <w:rFonts w:ascii="Arial" w:hAnsi="Arial" w:cs="Arial"/>
          <w:b/>
        </w:rPr>
      </w:pPr>
    </w:p>
    <w:p w14:paraId="01F1E3AC" w14:textId="77777777" w:rsidR="00C27119" w:rsidRDefault="00C27119" w:rsidP="00E36239">
      <w:pPr>
        <w:rPr>
          <w:rFonts w:ascii="Arial" w:hAnsi="Arial" w:cs="Arial"/>
          <w:b/>
        </w:rPr>
      </w:pPr>
    </w:p>
    <w:p w14:paraId="37B7F29C" w14:textId="77777777" w:rsidR="00C27119" w:rsidRDefault="00C27119" w:rsidP="00E36239">
      <w:pPr>
        <w:rPr>
          <w:rFonts w:ascii="Arial" w:hAnsi="Arial" w:cs="Arial"/>
          <w:b/>
        </w:rPr>
      </w:pPr>
    </w:p>
    <w:p w14:paraId="26E31C33" w14:textId="77777777" w:rsidR="00C27119" w:rsidRDefault="00C27119" w:rsidP="00E36239">
      <w:pPr>
        <w:rPr>
          <w:rFonts w:ascii="Arial" w:hAnsi="Arial" w:cs="Arial"/>
          <w:b/>
        </w:rPr>
      </w:pPr>
    </w:p>
    <w:p w14:paraId="71BD8C9E" w14:textId="77777777" w:rsidR="00C27119" w:rsidRDefault="00C27119" w:rsidP="00E36239">
      <w:pPr>
        <w:rPr>
          <w:rFonts w:ascii="Arial" w:hAnsi="Arial" w:cs="Arial"/>
          <w:b/>
        </w:rPr>
      </w:pPr>
    </w:p>
    <w:p w14:paraId="0FC87D2A" w14:textId="77777777" w:rsidR="00C27119" w:rsidRDefault="00C27119" w:rsidP="00E36239">
      <w:pPr>
        <w:rPr>
          <w:rFonts w:ascii="Arial" w:hAnsi="Arial" w:cs="Arial"/>
          <w:b/>
        </w:rPr>
      </w:pPr>
    </w:p>
    <w:p w14:paraId="1976802A" w14:textId="77777777" w:rsidR="00C27119" w:rsidRDefault="00C27119" w:rsidP="00E36239">
      <w:pPr>
        <w:rPr>
          <w:rFonts w:ascii="Arial" w:hAnsi="Arial" w:cs="Arial"/>
          <w:b/>
        </w:rPr>
      </w:pPr>
    </w:p>
    <w:p w14:paraId="721F7ECE" w14:textId="77777777" w:rsidR="00C27119" w:rsidRDefault="00C27119" w:rsidP="00E36239">
      <w:pPr>
        <w:rPr>
          <w:rFonts w:ascii="Arial" w:hAnsi="Arial" w:cs="Arial"/>
          <w:b/>
        </w:rPr>
      </w:pPr>
    </w:p>
    <w:p w14:paraId="7410C558" w14:textId="77777777" w:rsidR="00C27119" w:rsidRDefault="00C27119" w:rsidP="00E36239">
      <w:pPr>
        <w:rPr>
          <w:rFonts w:ascii="Arial" w:hAnsi="Arial" w:cs="Arial"/>
          <w:b/>
        </w:rPr>
      </w:pPr>
    </w:p>
    <w:p w14:paraId="426FAB71" w14:textId="77777777" w:rsidR="00C27119" w:rsidRDefault="00C27119" w:rsidP="00E36239">
      <w:pPr>
        <w:rPr>
          <w:rFonts w:ascii="Arial" w:hAnsi="Arial" w:cs="Arial"/>
          <w:b/>
        </w:rPr>
      </w:pPr>
    </w:p>
    <w:p w14:paraId="652DFE94" w14:textId="43DB3E51" w:rsidR="004A00F1" w:rsidRDefault="00CD18B0" w:rsidP="00E362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Resources: </w:t>
      </w:r>
    </w:p>
    <w:p w14:paraId="2535D5F4" w14:textId="77777777" w:rsidR="007C1056" w:rsidRPr="007C1056" w:rsidRDefault="007C1056" w:rsidP="00E36239">
      <w:pPr>
        <w:rPr>
          <w:rFonts w:ascii="Arial" w:hAnsi="Arial" w:cs="Arial"/>
        </w:rPr>
      </w:pPr>
    </w:p>
    <w:p w14:paraId="1D5DBF7E" w14:textId="74DF90DA" w:rsidR="007C1056" w:rsidRDefault="007C1056" w:rsidP="00E36239">
      <w:pPr>
        <w:rPr>
          <w:rFonts w:ascii="Arial" w:hAnsi="Arial" w:cs="Arial"/>
        </w:rPr>
      </w:pPr>
      <w:r w:rsidRPr="007C1056">
        <w:rPr>
          <w:rFonts w:ascii="Arial" w:hAnsi="Arial" w:cs="Arial"/>
        </w:rPr>
        <w:t>1. BWA</w:t>
      </w:r>
      <w:r w:rsidR="00A91C99">
        <w:rPr>
          <w:rFonts w:ascii="Arial" w:hAnsi="Arial" w:cs="Arial"/>
        </w:rPr>
        <w:t xml:space="preserve">: </w:t>
      </w:r>
      <w:r w:rsidR="00A91C99" w:rsidRPr="00A91C99">
        <w:rPr>
          <w:rFonts w:ascii="Arial" w:hAnsi="Arial" w:cs="Arial"/>
        </w:rPr>
        <w:t>http://bio-bwa.sourceforge.net/</w:t>
      </w:r>
    </w:p>
    <w:p w14:paraId="6F75F0F0" w14:textId="77777777" w:rsidR="007C1056" w:rsidRDefault="007C1056" w:rsidP="00E36239">
      <w:pPr>
        <w:rPr>
          <w:rFonts w:ascii="Arial" w:hAnsi="Arial" w:cs="Arial"/>
        </w:rPr>
      </w:pPr>
    </w:p>
    <w:p w14:paraId="5FAE588C" w14:textId="1C063666" w:rsidR="007C1056" w:rsidRDefault="00A91C99" w:rsidP="00E36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GATK: </w:t>
      </w:r>
      <w:r w:rsidRPr="00A91C99">
        <w:rPr>
          <w:rFonts w:ascii="Arial" w:hAnsi="Arial" w:cs="Arial"/>
        </w:rPr>
        <w:t>https://www.b</w:t>
      </w:r>
      <w:r>
        <w:rPr>
          <w:rFonts w:ascii="Arial" w:hAnsi="Arial" w:cs="Arial"/>
        </w:rPr>
        <w:t>roadinstitute.org/gatk/</w:t>
      </w:r>
    </w:p>
    <w:p w14:paraId="3E87ED4B" w14:textId="77777777" w:rsidR="007C1056" w:rsidRPr="007C1056" w:rsidRDefault="007C1056" w:rsidP="00E36239">
      <w:pPr>
        <w:rPr>
          <w:rFonts w:ascii="Arial" w:hAnsi="Arial" w:cs="Arial"/>
        </w:rPr>
      </w:pPr>
    </w:p>
    <w:p w14:paraId="308C58B2" w14:textId="15D59B06" w:rsidR="004A00F1" w:rsidRPr="00067A08" w:rsidRDefault="007C1056" w:rsidP="00E36239">
      <w:pPr>
        <w:rPr>
          <w:rFonts w:ascii="Arial" w:hAnsi="Arial" w:cs="Arial"/>
        </w:rPr>
      </w:pPr>
      <w:r>
        <w:rPr>
          <w:rFonts w:ascii="Arial" w:hAnsi="Arial" w:cs="Arial"/>
        </w:rPr>
        <w:t>3. gvcf</w:t>
      </w:r>
      <w:r w:rsidR="00EE2DE4">
        <w:rPr>
          <w:rFonts w:ascii="Arial" w:hAnsi="Arial" w:cs="Arial"/>
        </w:rPr>
        <w:t xml:space="preserve">tools: </w:t>
      </w:r>
      <w:r w:rsidR="00CA6D02" w:rsidRPr="00067A08">
        <w:rPr>
          <w:rFonts w:ascii="Arial" w:hAnsi="Arial" w:cs="Arial"/>
        </w:rPr>
        <w:t>https://sites.google.com/site/gvcftools/home/</w:t>
      </w:r>
    </w:p>
    <w:p w14:paraId="729DEACD" w14:textId="77777777" w:rsidR="009734B9" w:rsidRDefault="009734B9" w:rsidP="00E36239">
      <w:pPr>
        <w:rPr>
          <w:rFonts w:ascii="Arial" w:hAnsi="Arial" w:cs="Arial"/>
        </w:rPr>
      </w:pPr>
    </w:p>
    <w:p w14:paraId="6FD7BBE1" w14:textId="1ACD4352" w:rsidR="007C1056" w:rsidRDefault="007C1056" w:rsidP="00E36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83EA7">
        <w:rPr>
          <w:rFonts w:ascii="Arial" w:hAnsi="Arial" w:cs="Arial"/>
        </w:rPr>
        <w:t>bedtools: bedtools.readthedocs.io/en/latest/index.html</w:t>
      </w:r>
    </w:p>
    <w:p w14:paraId="424FAA50" w14:textId="77777777" w:rsidR="007C1056" w:rsidRDefault="007C1056" w:rsidP="00E36239">
      <w:pPr>
        <w:rPr>
          <w:rFonts w:ascii="Arial" w:hAnsi="Arial" w:cs="Arial"/>
        </w:rPr>
      </w:pPr>
    </w:p>
    <w:p w14:paraId="5AEFB6E1" w14:textId="56B1B2EA" w:rsidR="00322612" w:rsidRDefault="00322612" w:rsidP="00E36239">
      <w:pPr>
        <w:rPr>
          <w:rFonts w:ascii="Arial" w:hAnsi="Arial" w:cs="Arial"/>
        </w:rPr>
      </w:pPr>
      <w:r>
        <w:rPr>
          <w:rFonts w:ascii="Arial" w:hAnsi="Arial" w:cs="Arial"/>
        </w:rPr>
        <w:t>5. VCFtools</w:t>
      </w:r>
      <w:r w:rsidR="00443EEB">
        <w:rPr>
          <w:rFonts w:ascii="Arial" w:hAnsi="Arial" w:cs="Arial"/>
        </w:rPr>
        <w:t xml:space="preserve">: </w:t>
      </w:r>
      <w:r w:rsidR="00443EEB" w:rsidRPr="00443EEB">
        <w:rPr>
          <w:rFonts w:ascii="Arial" w:hAnsi="Arial" w:cs="Arial"/>
        </w:rPr>
        <w:t>http://vcftools.sourceforge.net/</w:t>
      </w:r>
    </w:p>
    <w:p w14:paraId="35D2A9A1" w14:textId="77777777" w:rsidR="00322612" w:rsidRDefault="00322612" w:rsidP="00322612">
      <w:pPr>
        <w:rPr>
          <w:rFonts w:ascii="Arial" w:hAnsi="Arial" w:cs="Arial"/>
        </w:rPr>
      </w:pPr>
    </w:p>
    <w:p w14:paraId="6DC256B5" w14:textId="53855A0F" w:rsidR="00322612" w:rsidRPr="00EE2DE4" w:rsidRDefault="00322612" w:rsidP="003226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E2DE4">
        <w:rPr>
          <w:rFonts w:ascii="Arial" w:hAnsi="Arial" w:cs="Arial"/>
        </w:rPr>
        <w:t>plink2: https://www.cog-genomics.org/plink2/</w:t>
      </w:r>
    </w:p>
    <w:p w14:paraId="5534DF6E" w14:textId="77777777" w:rsidR="007C1056" w:rsidRDefault="007C1056" w:rsidP="00E36239">
      <w:pPr>
        <w:rPr>
          <w:rFonts w:ascii="Arial" w:hAnsi="Arial" w:cs="Arial"/>
        </w:rPr>
      </w:pPr>
    </w:p>
    <w:p w14:paraId="227A40E9" w14:textId="7ED20AA7" w:rsidR="007C1056" w:rsidRDefault="00322612" w:rsidP="00E36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7C1056">
        <w:rPr>
          <w:rFonts w:ascii="Arial" w:hAnsi="Arial" w:cs="Arial"/>
        </w:rPr>
        <w:t>snpEff</w:t>
      </w:r>
      <w:r w:rsidR="003C5C4B">
        <w:rPr>
          <w:rFonts w:ascii="Arial" w:hAnsi="Arial" w:cs="Arial"/>
        </w:rPr>
        <w:t>: snpeff.sourceforge.net</w:t>
      </w:r>
    </w:p>
    <w:p w14:paraId="19788D46" w14:textId="77777777" w:rsidR="0066348D" w:rsidRDefault="0066348D" w:rsidP="00E36239">
      <w:pPr>
        <w:rPr>
          <w:rFonts w:ascii="Arial" w:hAnsi="Arial" w:cs="Arial"/>
        </w:rPr>
      </w:pPr>
    </w:p>
    <w:p w14:paraId="647533D9" w14:textId="1EC92731" w:rsidR="0066348D" w:rsidRDefault="0066348D" w:rsidP="00663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1000 Genomes: </w:t>
      </w:r>
      <w:r w:rsidR="00DB4D11" w:rsidRPr="00A91C99">
        <w:rPr>
          <w:rFonts w:ascii="Arial" w:hAnsi="Arial" w:cs="Arial"/>
        </w:rPr>
        <w:t>http://www.1000genomes.org/data</w:t>
      </w:r>
    </w:p>
    <w:p w14:paraId="337E139B" w14:textId="77777777" w:rsidR="00DB4D11" w:rsidRDefault="00DB4D11" w:rsidP="0066348D">
      <w:pPr>
        <w:rPr>
          <w:rFonts w:ascii="Arial" w:hAnsi="Arial" w:cs="Arial"/>
        </w:rPr>
      </w:pPr>
    </w:p>
    <w:p w14:paraId="7D107A54" w14:textId="6E566E27" w:rsidR="00DB4D11" w:rsidRDefault="00DB4D11" w:rsidP="00663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HGDP: </w:t>
      </w:r>
      <w:r w:rsidRPr="00CD73B3">
        <w:rPr>
          <w:rFonts w:ascii="Arial" w:hAnsi="Arial" w:cs="Arial"/>
        </w:rPr>
        <w:t>http://genetics.med.harvard.edu/reichlab/Reich_Lab/Datasets.html</w:t>
      </w:r>
    </w:p>
    <w:p w14:paraId="40D074FF" w14:textId="182527D1" w:rsidR="0066348D" w:rsidRDefault="0066348D" w:rsidP="00E36239">
      <w:pPr>
        <w:rPr>
          <w:rFonts w:ascii="Arial" w:hAnsi="Arial" w:cs="Arial"/>
        </w:rPr>
      </w:pPr>
    </w:p>
    <w:p w14:paraId="024AD857" w14:textId="306075ED" w:rsidR="00CA6D02" w:rsidRPr="00067A08" w:rsidRDefault="00DB4D11" w:rsidP="00CA6D02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10</w:t>
      </w:r>
      <w:r w:rsidR="0066348D">
        <w:rPr>
          <w:rFonts w:ascii="Arial" w:hAnsi="Arial" w:cs="Arial"/>
        </w:rPr>
        <w:t xml:space="preserve">. </w:t>
      </w:r>
      <w:r w:rsidR="00EE2DE4">
        <w:rPr>
          <w:rFonts w:ascii="Arial" w:eastAsia="Times New Roman" w:hAnsi="Arial" w:cs="Arial"/>
          <w:color w:val="000000"/>
        </w:rPr>
        <w:t xml:space="preserve">PhyloTree: </w:t>
      </w:r>
      <w:r w:rsidR="00CA6D02" w:rsidRPr="00067A08">
        <w:rPr>
          <w:rFonts w:ascii="Arial" w:eastAsia="Times New Roman" w:hAnsi="Arial" w:cs="Arial"/>
          <w:color w:val="000000"/>
        </w:rPr>
        <w:t>van Oven M, Kayser M. 2009. Updated comprehensive phylogenetic tree of global human mitochondrial DNA variation. </w:t>
      </w:r>
      <w:r w:rsidR="00CA6D02" w:rsidRPr="00067A08">
        <w:rPr>
          <w:rFonts w:ascii="Arial" w:eastAsia="Times New Roman" w:hAnsi="Arial" w:cs="Arial"/>
          <w:i/>
          <w:iCs/>
          <w:color w:val="000000"/>
        </w:rPr>
        <w:t>Hum Mutat</w:t>
      </w:r>
      <w:r w:rsidR="001164C0">
        <w:rPr>
          <w:rFonts w:ascii="Arial" w:eastAsia="Times New Roman" w:hAnsi="Arial" w:cs="Arial"/>
          <w:color w:val="000000"/>
        </w:rPr>
        <w:t xml:space="preserve"> 30(2):E386-E394. </w:t>
      </w:r>
      <w:r w:rsidR="00CA6D02" w:rsidRPr="00067A08">
        <w:rPr>
          <w:rFonts w:ascii="Arial" w:eastAsia="Times New Roman" w:hAnsi="Arial" w:cs="Arial"/>
          <w:color w:val="000000"/>
        </w:rPr>
        <w:t>http://www.phylotree.org.</w:t>
      </w:r>
    </w:p>
    <w:p w14:paraId="352A9FB0" w14:textId="77777777" w:rsidR="00C76830" w:rsidRDefault="00C76830" w:rsidP="00E36239">
      <w:pPr>
        <w:rPr>
          <w:rFonts w:ascii="Arial" w:hAnsi="Arial" w:cs="Arial"/>
        </w:rPr>
      </w:pPr>
    </w:p>
    <w:p w14:paraId="263FC826" w14:textId="23D90F74" w:rsidR="000A70BF" w:rsidRDefault="00DB4D11" w:rsidP="00E36239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6348D">
        <w:rPr>
          <w:rFonts w:ascii="Arial" w:hAnsi="Arial" w:cs="Arial"/>
        </w:rPr>
        <w:t xml:space="preserve">. </w:t>
      </w:r>
      <w:r w:rsidR="00EE2DE4">
        <w:rPr>
          <w:rFonts w:ascii="Arial" w:hAnsi="Arial" w:cs="Arial"/>
        </w:rPr>
        <w:t xml:space="preserve">lobSTR: </w:t>
      </w:r>
      <w:r w:rsidR="000A70BF">
        <w:rPr>
          <w:rFonts w:ascii="Arial" w:hAnsi="Arial" w:cs="Arial"/>
        </w:rPr>
        <w:t>lobstr.teamerlich.org</w:t>
      </w:r>
    </w:p>
    <w:p w14:paraId="6922FBB8" w14:textId="77777777" w:rsidR="004D1DEB" w:rsidRDefault="004D1DEB" w:rsidP="00E36239">
      <w:pPr>
        <w:rPr>
          <w:rFonts w:ascii="Arial" w:hAnsi="Arial" w:cs="Arial"/>
        </w:rPr>
      </w:pPr>
    </w:p>
    <w:p w14:paraId="7E1FAC17" w14:textId="030BE2F0" w:rsidR="004D1DEB" w:rsidRDefault="00DB4D11" w:rsidP="00E36239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66348D">
        <w:rPr>
          <w:rFonts w:ascii="Arial" w:hAnsi="Arial" w:cs="Arial"/>
        </w:rPr>
        <w:t xml:space="preserve">. </w:t>
      </w:r>
      <w:r w:rsidR="00EE2DE4">
        <w:rPr>
          <w:rFonts w:ascii="Arial" w:hAnsi="Arial" w:cs="Arial"/>
        </w:rPr>
        <w:t xml:space="preserve">Haplogroup Predictor: </w:t>
      </w:r>
      <w:r w:rsidR="00EE2DE4" w:rsidRPr="00EE2DE4">
        <w:rPr>
          <w:rFonts w:ascii="Arial" w:hAnsi="Arial" w:cs="Arial"/>
        </w:rPr>
        <w:t>http://www.hprg.com/hapest5/</w:t>
      </w:r>
    </w:p>
    <w:p w14:paraId="661C6DD6" w14:textId="77777777" w:rsidR="005D46EB" w:rsidRDefault="005D46EB" w:rsidP="00E36239">
      <w:pPr>
        <w:rPr>
          <w:rFonts w:ascii="Arial" w:hAnsi="Arial" w:cs="Arial"/>
        </w:rPr>
      </w:pPr>
    </w:p>
    <w:p w14:paraId="0D549D25" w14:textId="7AA95D2C" w:rsidR="0066348D" w:rsidRPr="00067A08" w:rsidRDefault="00DB4D11" w:rsidP="0066348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13</w:t>
      </w:r>
      <w:r w:rsidR="0066348D">
        <w:rPr>
          <w:rFonts w:ascii="Arial" w:eastAsia="Times New Roman" w:hAnsi="Arial" w:cs="Arial"/>
        </w:rPr>
        <w:t xml:space="preserve">. AMY-Tree: </w:t>
      </w:r>
      <w:r w:rsidR="0066348D" w:rsidRPr="00067A08">
        <w:rPr>
          <w:rFonts w:ascii="Arial" w:eastAsia="Times New Roman" w:hAnsi="Arial" w:cs="Arial"/>
        </w:rPr>
        <w:t>http://bio.kuleuven.be/eeb/lbeg/software</w:t>
      </w:r>
    </w:p>
    <w:p w14:paraId="727BAACE" w14:textId="77777777" w:rsidR="0066348D" w:rsidRDefault="0066348D" w:rsidP="00E36239">
      <w:pPr>
        <w:rPr>
          <w:rFonts w:ascii="Arial" w:hAnsi="Arial" w:cs="Arial"/>
        </w:rPr>
      </w:pPr>
    </w:p>
    <w:p w14:paraId="4DF17ABB" w14:textId="171A2C88" w:rsidR="00DB4D11" w:rsidRDefault="00DB4D11" w:rsidP="005D46EB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66348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Joe Pickrell’s Ancestry Program: </w:t>
      </w:r>
      <w:r w:rsidRPr="008F37AE">
        <w:rPr>
          <w:rFonts w:ascii="Arial" w:hAnsi="Arial" w:cs="Arial"/>
        </w:rPr>
        <w:t>https://bitbucket.org/joepickrell/ancestry</w:t>
      </w:r>
    </w:p>
    <w:p w14:paraId="58A9EB76" w14:textId="77777777" w:rsidR="00F145C2" w:rsidRDefault="00F145C2" w:rsidP="005D46EB">
      <w:pPr>
        <w:rPr>
          <w:rFonts w:ascii="Arial" w:hAnsi="Arial" w:cs="Arial"/>
        </w:rPr>
      </w:pPr>
    </w:p>
    <w:p w14:paraId="14A026CF" w14:textId="1A3BEE85" w:rsidR="00DB4D11" w:rsidRDefault="00DB4D11" w:rsidP="005D46EB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66348D">
        <w:rPr>
          <w:rFonts w:ascii="Arial" w:hAnsi="Arial" w:cs="Arial"/>
        </w:rPr>
        <w:t xml:space="preserve">. </w:t>
      </w:r>
      <w:r w:rsidR="008D0CF5">
        <w:rPr>
          <w:rFonts w:ascii="Arial" w:hAnsi="Arial" w:cs="Arial"/>
        </w:rPr>
        <w:t xml:space="preserve">Samtools: </w:t>
      </w:r>
      <w:r w:rsidR="008D0CF5" w:rsidRPr="008D0CF5">
        <w:rPr>
          <w:rFonts w:ascii="Arial" w:hAnsi="Arial" w:cs="Arial"/>
        </w:rPr>
        <w:t>http://samtools.sourceforge.net/</w:t>
      </w:r>
    </w:p>
    <w:p w14:paraId="3F6F2928" w14:textId="77777777" w:rsidR="00DB4D11" w:rsidRDefault="00DB4D11" w:rsidP="005D46EB">
      <w:pPr>
        <w:rPr>
          <w:rFonts w:ascii="Arial" w:hAnsi="Arial" w:cs="Arial"/>
        </w:rPr>
      </w:pPr>
    </w:p>
    <w:p w14:paraId="6CD82F72" w14:textId="5372272D" w:rsidR="002C25D2" w:rsidRDefault="00DB4D11" w:rsidP="005D46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EE2DE4">
        <w:rPr>
          <w:rFonts w:ascii="Arial" w:hAnsi="Arial" w:cs="Arial"/>
        </w:rPr>
        <w:t xml:space="preserve">RFMix: </w:t>
      </w:r>
      <w:r w:rsidR="00CD73B3" w:rsidRPr="00EE2DE4">
        <w:rPr>
          <w:rFonts w:ascii="Arial" w:hAnsi="Arial" w:cs="Arial"/>
        </w:rPr>
        <w:t>https://github.com/armartin/ancestry_pipeline</w:t>
      </w:r>
    </w:p>
    <w:p w14:paraId="76E792DD" w14:textId="77777777" w:rsidR="001D6FFF" w:rsidRDefault="001D6FFF" w:rsidP="005D46EB">
      <w:pPr>
        <w:rPr>
          <w:rFonts w:ascii="Arial" w:hAnsi="Arial" w:cs="Arial"/>
        </w:rPr>
      </w:pPr>
    </w:p>
    <w:p w14:paraId="5649F945" w14:textId="6F24628B" w:rsidR="001D6FFF" w:rsidRDefault="001D6FFF" w:rsidP="005D46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Ashkenazi genotype data: </w:t>
      </w:r>
      <w:r w:rsidRPr="001D6FFF">
        <w:rPr>
          <w:rFonts w:ascii="Arial" w:hAnsi="Arial" w:cs="Arial"/>
        </w:rPr>
        <w:t>http://www.ncbi.nlm.nih.gov/geo/query/acc.cgi?acc=GSE23636</w:t>
      </w:r>
    </w:p>
    <w:p w14:paraId="58FB8A9A" w14:textId="77777777" w:rsidR="008F37AE" w:rsidRDefault="008F37AE" w:rsidP="005D46EB">
      <w:pPr>
        <w:rPr>
          <w:rFonts w:ascii="Arial" w:hAnsi="Arial" w:cs="Arial"/>
        </w:rPr>
      </w:pPr>
    </w:p>
    <w:p w14:paraId="3E886C42" w14:textId="77777777" w:rsidR="00CD73B3" w:rsidRDefault="00CD73B3" w:rsidP="005D46EB">
      <w:pPr>
        <w:rPr>
          <w:rFonts w:ascii="Arial" w:hAnsi="Arial" w:cs="Arial"/>
        </w:rPr>
      </w:pPr>
    </w:p>
    <w:sectPr w:rsidR="00CD73B3" w:rsidSect="001D6FFF">
      <w:pgSz w:w="12240" w:h="15840"/>
      <w:pgMar w:top="1260" w:right="180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AE"/>
    <w:rsid w:val="0002183C"/>
    <w:rsid w:val="00036064"/>
    <w:rsid w:val="000371E9"/>
    <w:rsid w:val="00045F8A"/>
    <w:rsid w:val="00067A08"/>
    <w:rsid w:val="000A19E6"/>
    <w:rsid w:val="000A70BF"/>
    <w:rsid w:val="000D5F34"/>
    <w:rsid w:val="000F33A7"/>
    <w:rsid w:val="00114F90"/>
    <w:rsid w:val="001164C0"/>
    <w:rsid w:val="001324E3"/>
    <w:rsid w:val="001D3C66"/>
    <w:rsid w:val="001D6FFF"/>
    <w:rsid w:val="00265A2B"/>
    <w:rsid w:val="002C0ACF"/>
    <w:rsid w:val="002C25D2"/>
    <w:rsid w:val="00322612"/>
    <w:rsid w:val="00364FA1"/>
    <w:rsid w:val="0037011F"/>
    <w:rsid w:val="00372CF6"/>
    <w:rsid w:val="003A1BBC"/>
    <w:rsid w:val="003A7E26"/>
    <w:rsid w:val="003C5C4B"/>
    <w:rsid w:val="00443EEB"/>
    <w:rsid w:val="00483EA7"/>
    <w:rsid w:val="004A00F1"/>
    <w:rsid w:val="004D1DEB"/>
    <w:rsid w:val="004E6ECE"/>
    <w:rsid w:val="004F0D30"/>
    <w:rsid w:val="0052346D"/>
    <w:rsid w:val="005236E2"/>
    <w:rsid w:val="005D46EB"/>
    <w:rsid w:val="005E3D1E"/>
    <w:rsid w:val="00600791"/>
    <w:rsid w:val="00624914"/>
    <w:rsid w:val="0066348D"/>
    <w:rsid w:val="006670E4"/>
    <w:rsid w:val="0068743B"/>
    <w:rsid w:val="006D0273"/>
    <w:rsid w:val="006E2275"/>
    <w:rsid w:val="00711BB7"/>
    <w:rsid w:val="007A6FD9"/>
    <w:rsid w:val="007B028A"/>
    <w:rsid w:val="007B6400"/>
    <w:rsid w:val="007C1056"/>
    <w:rsid w:val="007C2F76"/>
    <w:rsid w:val="007E02B9"/>
    <w:rsid w:val="007F3892"/>
    <w:rsid w:val="00813EF9"/>
    <w:rsid w:val="00866E62"/>
    <w:rsid w:val="00866F95"/>
    <w:rsid w:val="00895AFA"/>
    <w:rsid w:val="008D0CF5"/>
    <w:rsid w:val="008F2E4C"/>
    <w:rsid w:val="008F37AE"/>
    <w:rsid w:val="008F5719"/>
    <w:rsid w:val="0091702A"/>
    <w:rsid w:val="009227F4"/>
    <w:rsid w:val="0094411F"/>
    <w:rsid w:val="009734B9"/>
    <w:rsid w:val="009814B8"/>
    <w:rsid w:val="009E25F8"/>
    <w:rsid w:val="00A20AD6"/>
    <w:rsid w:val="00A653E5"/>
    <w:rsid w:val="00A91C99"/>
    <w:rsid w:val="00A93DAE"/>
    <w:rsid w:val="00AA69A0"/>
    <w:rsid w:val="00AE6A4B"/>
    <w:rsid w:val="00B03620"/>
    <w:rsid w:val="00B53A07"/>
    <w:rsid w:val="00B91F5F"/>
    <w:rsid w:val="00B963AA"/>
    <w:rsid w:val="00BA4B18"/>
    <w:rsid w:val="00BD02AC"/>
    <w:rsid w:val="00C27119"/>
    <w:rsid w:val="00C76830"/>
    <w:rsid w:val="00C96FA1"/>
    <w:rsid w:val="00CA0E4D"/>
    <w:rsid w:val="00CA6D02"/>
    <w:rsid w:val="00CB2420"/>
    <w:rsid w:val="00CC5E4B"/>
    <w:rsid w:val="00CD18B0"/>
    <w:rsid w:val="00CD73B3"/>
    <w:rsid w:val="00CE7AD9"/>
    <w:rsid w:val="00D34FE8"/>
    <w:rsid w:val="00D41D38"/>
    <w:rsid w:val="00D64220"/>
    <w:rsid w:val="00D86B84"/>
    <w:rsid w:val="00DB4D11"/>
    <w:rsid w:val="00DC2F6B"/>
    <w:rsid w:val="00DD271C"/>
    <w:rsid w:val="00E11FFA"/>
    <w:rsid w:val="00E12ED1"/>
    <w:rsid w:val="00E21479"/>
    <w:rsid w:val="00E36239"/>
    <w:rsid w:val="00E41A61"/>
    <w:rsid w:val="00E47F28"/>
    <w:rsid w:val="00E73249"/>
    <w:rsid w:val="00E7792F"/>
    <w:rsid w:val="00EB74B8"/>
    <w:rsid w:val="00EE2DE4"/>
    <w:rsid w:val="00F145C2"/>
    <w:rsid w:val="00F35FCA"/>
    <w:rsid w:val="00F411C5"/>
    <w:rsid w:val="00F611F8"/>
    <w:rsid w:val="00F83391"/>
    <w:rsid w:val="00FD6AFE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9E1F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4B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A6D02"/>
  </w:style>
  <w:style w:type="paragraph" w:styleId="ListParagraph">
    <w:name w:val="List Paragraph"/>
    <w:basedOn w:val="Normal"/>
    <w:uiPriority w:val="34"/>
    <w:qFormat/>
    <w:rsid w:val="006D0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8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B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65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0A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4B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A6D02"/>
  </w:style>
  <w:style w:type="paragraph" w:styleId="ListParagraph">
    <w:name w:val="List Paragraph"/>
    <w:basedOn w:val="Normal"/>
    <w:uiPriority w:val="34"/>
    <w:qFormat/>
    <w:rsid w:val="006D0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8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B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65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0A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ngu.mgh.harvard.edu/~purcell/plink/data.shtml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10</Pages>
  <Words>1187</Words>
  <Characters>6771</Characters>
  <Application>Microsoft Macintosh Word</Application>
  <DocSecurity>0</DocSecurity>
  <Lines>56</Lines>
  <Paragraphs>15</Paragraphs>
  <ScaleCrop>false</ScaleCrop>
  <Company>New York Genome Center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Zielinski</dc:creator>
  <cp:keywords/>
  <dc:description/>
  <cp:lastModifiedBy>Dina Zielinski</cp:lastModifiedBy>
  <cp:revision>72</cp:revision>
  <dcterms:created xsi:type="dcterms:W3CDTF">2016-07-08T16:55:00Z</dcterms:created>
  <dcterms:modified xsi:type="dcterms:W3CDTF">2016-07-18T18:57:00Z</dcterms:modified>
</cp:coreProperties>
</file>